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A50BA4" w:rsidRPr="00C627B3" w:rsidRDefault="00A50BA4" w:rsidP="002C47EC">
      <w:pPr>
        <w:tabs>
          <w:tab w:val="left" w:pos="1560"/>
        </w:tabs>
        <w:spacing w:line="276" w:lineRule="auto"/>
        <w:ind w:firstLine="0"/>
        <w:jc w:val="center"/>
        <w:rPr>
          <w:b/>
          <w:sz w:val="28"/>
          <w:szCs w:val="28"/>
          <w:shd w:val="clear" w:color="auto" w:fill="FFFF00"/>
        </w:rPr>
      </w:pPr>
      <w:r w:rsidRPr="00C627B3">
        <w:rPr>
          <w:b/>
          <w:sz w:val="28"/>
          <w:szCs w:val="28"/>
        </w:rPr>
        <w:t>Предварительные итоги</w:t>
      </w:r>
      <w:r w:rsidR="0090607E" w:rsidRPr="00C627B3">
        <w:rPr>
          <w:b/>
          <w:sz w:val="28"/>
          <w:szCs w:val="28"/>
        </w:rPr>
        <w:t xml:space="preserve"> </w:t>
      </w:r>
      <w:r w:rsidRPr="00C627B3">
        <w:rPr>
          <w:b/>
          <w:sz w:val="28"/>
          <w:szCs w:val="28"/>
        </w:rPr>
        <w:t>социально–экономического развития</w:t>
      </w:r>
      <w:r w:rsidR="001F6122" w:rsidRPr="00C627B3">
        <w:rPr>
          <w:b/>
          <w:sz w:val="28"/>
          <w:szCs w:val="28"/>
        </w:rPr>
        <w:t xml:space="preserve"> городского округа Тольятти за </w:t>
      </w:r>
      <w:r w:rsidR="0046250A" w:rsidRPr="00C627B3">
        <w:rPr>
          <w:b/>
          <w:sz w:val="28"/>
          <w:szCs w:val="28"/>
          <w:lang w:val="en-US"/>
        </w:rPr>
        <w:t>I</w:t>
      </w:r>
      <w:r w:rsidR="00A55BAC" w:rsidRPr="00C627B3">
        <w:rPr>
          <w:b/>
          <w:sz w:val="28"/>
          <w:szCs w:val="28"/>
        </w:rPr>
        <w:t xml:space="preserve"> полугодие</w:t>
      </w:r>
      <w:r w:rsidRPr="00C627B3">
        <w:rPr>
          <w:b/>
          <w:sz w:val="28"/>
          <w:szCs w:val="28"/>
        </w:rPr>
        <w:t xml:space="preserve"> 20</w:t>
      </w:r>
      <w:r w:rsidR="000C5517" w:rsidRPr="00C627B3">
        <w:rPr>
          <w:b/>
          <w:sz w:val="28"/>
          <w:szCs w:val="28"/>
        </w:rPr>
        <w:t>2</w:t>
      </w:r>
      <w:r w:rsidR="00D624A2">
        <w:rPr>
          <w:b/>
          <w:sz w:val="28"/>
          <w:szCs w:val="28"/>
        </w:rPr>
        <w:t>5</w:t>
      </w:r>
      <w:r w:rsidRPr="00C627B3">
        <w:rPr>
          <w:b/>
          <w:sz w:val="28"/>
          <w:szCs w:val="28"/>
        </w:rPr>
        <w:t xml:space="preserve"> года и ожидаемые итоги социально–экономического развития городского округа Тольятти за 20</w:t>
      </w:r>
      <w:r w:rsidR="000C5517" w:rsidRPr="00C627B3">
        <w:rPr>
          <w:b/>
          <w:sz w:val="28"/>
          <w:szCs w:val="28"/>
        </w:rPr>
        <w:t>2</w:t>
      </w:r>
      <w:r w:rsidR="00D624A2">
        <w:rPr>
          <w:b/>
          <w:sz w:val="28"/>
          <w:szCs w:val="28"/>
        </w:rPr>
        <w:t>5</w:t>
      </w:r>
      <w:r w:rsidRPr="00C627B3">
        <w:rPr>
          <w:b/>
          <w:sz w:val="28"/>
          <w:szCs w:val="28"/>
        </w:rPr>
        <w:t xml:space="preserve"> год</w:t>
      </w:r>
    </w:p>
    <w:p w:rsidR="00202574" w:rsidRDefault="00202574" w:rsidP="00F3725D">
      <w:pPr>
        <w:suppressAutoHyphens w:val="0"/>
        <w:autoSpaceDE w:val="0"/>
        <w:autoSpaceDN w:val="0"/>
        <w:adjustRightInd w:val="0"/>
        <w:spacing w:line="276" w:lineRule="auto"/>
        <w:rPr>
          <w:color w:val="000000"/>
          <w:sz w:val="28"/>
          <w:szCs w:val="28"/>
          <w:lang w:eastAsia="ru-RU"/>
        </w:rPr>
      </w:pPr>
    </w:p>
    <w:p w:rsidR="00D624A2" w:rsidRPr="00D624A2" w:rsidRDefault="00D624A2" w:rsidP="00F96A0A">
      <w:pPr>
        <w:widowControl w:val="0"/>
        <w:numPr>
          <w:ilvl w:val="0"/>
          <w:numId w:val="5"/>
        </w:numPr>
        <w:spacing w:line="276" w:lineRule="auto"/>
        <w:ind w:left="0" w:firstLine="709"/>
        <w:contextualSpacing/>
        <w:rPr>
          <w:color w:val="000000"/>
          <w:sz w:val="28"/>
          <w:szCs w:val="28"/>
          <w:lang w:eastAsia="ru-RU"/>
        </w:rPr>
      </w:pPr>
      <w:r w:rsidRPr="00D624A2">
        <w:rPr>
          <w:color w:val="000000"/>
          <w:sz w:val="28"/>
          <w:szCs w:val="28"/>
          <w:lang w:eastAsia="ru-RU"/>
        </w:rPr>
        <w:t xml:space="preserve">В 2025 году отмечается разнонаправленная динамика основных </w:t>
      </w:r>
      <w:r w:rsidR="00C24D92">
        <w:rPr>
          <w:color w:val="000000"/>
          <w:sz w:val="28"/>
          <w:szCs w:val="28"/>
          <w:lang w:eastAsia="ru-RU"/>
        </w:rPr>
        <w:t>социально</w:t>
      </w:r>
      <w:r w:rsidR="007B2166">
        <w:rPr>
          <w:color w:val="000000"/>
          <w:sz w:val="28"/>
          <w:szCs w:val="28"/>
          <w:lang w:eastAsia="ru-RU"/>
        </w:rPr>
        <w:t xml:space="preserve"> - </w:t>
      </w:r>
      <w:r w:rsidRPr="00D624A2">
        <w:rPr>
          <w:color w:val="000000"/>
          <w:sz w:val="28"/>
          <w:szCs w:val="28"/>
          <w:lang w:eastAsia="ru-RU"/>
        </w:rPr>
        <w:t>экономических показателей развития</w:t>
      </w:r>
      <w:r w:rsidR="003D4E8E">
        <w:rPr>
          <w:color w:val="000000"/>
          <w:sz w:val="28"/>
          <w:szCs w:val="28"/>
          <w:lang w:eastAsia="ru-RU"/>
        </w:rPr>
        <w:t xml:space="preserve"> городского округа Тольятти</w:t>
      </w:r>
      <w:r w:rsidR="00A00538">
        <w:rPr>
          <w:color w:val="000000"/>
          <w:sz w:val="28"/>
          <w:szCs w:val="28"/>
          <w:lang w:eastAsia="ru-RU"/>
        </w:rPr>
        <w:t xml:space="preserve"> (далее –</w:t>
      </w:r>
      <w:r w:rsidR="00031A2A">
        <w:rPr>
          <w:color w:val="000000"/>
          <w:sz w:val="28"/>
          <w:szCs w:val="28"/>
          <w:lang w:eastAsia="ru-RU"/>
        </w:rPr>
        <w:t xml:space="preserve"> </w:t>
      </w:r>
      <w:r w:rsidR="00564A65">
        <w:rPr>
          <w:color w:val="000000"/>
          <w:sz w:val="28"/>
          <w:szCs w:val="28"/>
          <w:lang w:eastAsia="ru-RU"/>
        </w:rPr>
        <w:t xml:space="preserve">городской округ, </w:t>
      </w:r>
      <w:r w:rsidR="00A00538">
        <w:rPr>
          <w:color w:val="000000"/>
          <w:sz w:val="28"/>
          <w:szCs w:val="28"/>
          <w:lang w:eastAsia="ru-RU"/>
        </w:rPr>
        <w:t>город, Тольятти)</w:t>
      </w:r>
      <w:r w:rsidRPr="00D624A2">
        <w:rPr>
          <w:color w:val="000000"/>
          <w:sz w:val="28"/>
          <w:szCs w:val="28"/>
          <w:lang w:eastAsia="ru-RU"/>
        </w:rPr>
        <w:t xml:space="preserve">. </w:t>
      </w:r>
      <w:r w:rsidR="00C24D92">
        <w:rPr>
          <w:color w:val="000000"/>
          <w:sz w:val="28"/>
          <w:szCs w:val="28"/>
          <w:lang w:eastAsia="ru-RU"/>
        </w:rPr>
        <w:t xml:space="preserve">В </w:t>
      </w:r>
      <w:r w:rsidR="00F96A0A">
        <w:rPr>
          <w:color w:val="000000"/>
          <w:sz w:val="28"/>
          <w:szCs w:val="28"/>
          <w:lang w:val="en-US" w:eastAsia="ru-RU"/>
        </w:rPr>
        <w:t>I</w:t>
      </w:r>
      <w:r w:rsidR="00C24D92">
        <w:rPr>
          <w:color w:val="000000"/>
          <w:sz w:val="28"/>
          <w:szCs w:val="28"/>
          <w:lang w:eastAsia="ru-RU"/>
        </w:rPr>
        <w:t xml:space="preserve"> полугодии текущего года с</w:t>
      </w:r>
      <w:r>
        <w:rPr>
          <w:color w:val="000000"/>
          <w:sz w:val="28"/>
          <w:szCs w:val="28"/>
          <w:lang w:eastAsia="ru-RU"/>
        </w:rPr>
        <w:t xml:space="preserve">ократилось </w:t>
      </w:r>
      <w:r w:rsidRPr="00D624A2">
        <w:rPr>
          <w:color w:val="000000"/>
          <w:sz w:val="28"/>
          <w:szCs w:val="28"/>
          <w:lang w:eastAsia="ru-RU"/>
        </w:rPr>
        <w:t>промышленно</w:t>
      </w:r>
      <w:r>
        <w:rPr>
          <w:color w:val="000000"/>
          <w:sz w:val="28"/>
          <w:szCs w:val="28"/>
          <w:lang w:eastAsia="ru-RU"/>
        </w:rPr>
        <w:t>е</w:t>
      </w:r>
      <w:r w:rsidRPr="00D624A2">
        <w:rPr>
          <w:color w:val="000000"/>
          <w:sz w:val="28"/>
          <w:szCs w:val="28"/>
          <w:lang w:eastAsia="ru-RU"/>
        </w:rPr>
        <w:t xml:space="preserve"> производств</w:t>
      </w:r>
      <w:r>
        <w:rPr>
          <w:color w:val="000000"/>
          <w:sz w:val="28"/>
          <w:szCs w:val="28"/>
          <w:lang w:eastAsia="ru-RU"/>
        </w:rPr>
        <w:t>о</w:t>
      </w:r>
      <w:r w:rsidRPr="00D624A2">
        <w:rPr>
          <w:color w:val="000000"/>
          <w:sz w:val="28"/>
          <w:szCs w:val="28"/>
          <w:lang w:eastAsia="ru-RU"/>
        </w:rPr>
        <w:t xml:space="preserve">, </w:t>
      </w:r>
      <w:r w:rsidR="001F3934">
        <w:rPr>
          <w:color w:val="000000"/>
          <w:sz w:val="28"/>
          <w:szCs w:val="28"/>
          <w:lang w:eastAsia="ru-RU"/>
        </w:rPr>
        <w:t xml:space="preserve">ухудшились </w:t>
      </w:r>
      <w:r>
        <w:rPr>
          <w:color w:val="000000"/>
          <w:sz w:val="28"/>
          <w:szCs w:val="28"/>
          <w:lang w:eastAsia="ru-RU"/>
        </w:rPr>
        <w:t>финансовые показатели деятельности организаций</w:t>
      </w:r>
      <w:r w:rsidR="00C24D92">
        <w:rPr>
          <w:color w:val="000000"/>
          <w:sz w:val="28"/>
          <w:szCs w:val="28"/>
          <w:lang w:eastAsia="ru-RU"/>
        </w:rPr>
        <w:t xml:space="preserve">, </w:t>
      </w:r>
      <w:r w:rsidR="00881DE3">
        <w:rPr>
          <w:color w:val="000000"/>
          <w:sz w:val="28"/>
          <w:szCs w:val="28"/>
          <w:lang w:eastAsia="ru-RU"/>
        </w:rPr>
        <w:t>сохранился</w:t>
      </w:r>
      <w:r w:rsidR="001F3934" w:rsidRPr="001F3934">
        <w:rPr>
          <w:color w:val="000000"/>
          <w:sz w:val="28"/>
          <w:szCs w:val="28"/>
          <w:lang w:eastAsia="ru-RU"/>
        </w:rPr>
        <w:t xml:space="preserve"> дефицит рабочей силы</w:t>
      </w:r>
      <w:r w:rsidR="00881DE3">
        <w:rPr>
          <w:color w:val="000000"/>
          <w:sz w:val="28"/>
          <w:szCs w:val="28"/>
          <w:lang w:eastAsia="ru-RU"/>
        </w:rPr>
        <w:t xml:space="preserve"> и демографический</w:t>
      </w:r>
      <w:r w:rsidR="00881DE3" w:rsidRPr="001F3934">
        <w:rPr>
          <w:color w:val="000000"/>
          <w:sz w:val="28"/>
          <w:szCs w:val="28"/>
          <w:lang w:eastAsia="ru-RU"/>
        </w:rPr>
        <w:t xml:space="preserve"> </w:t>
      </w:r>
      <w:r w:rsidR="00881DE3">
        <w:rPr>
          <w:color w:val="000000"/>
          <w:sz w:val="28"/>
          <w:szCs w:val="28"/>
          <w:lang w:eastAsia="ru-RU"/>
        </w:rPr>
        <w:t>спад</w:t>
      </w:r>
      <w:r w:rsidR="001F3934">
        <w:rPr>
          <w:rFonts w:ascii="Arial" w:hAnsi="Arial" w:cs="Arial"/>
          <w:color w:val="001D35"/>
          <w:shd w:val="clear" w:color="auto" w:fill="FFFFFF"/>
        </w:rPr>
        <w:t xml:space="preserve">. </w:t>
      </w:r>
      <w:r w:rsidRPr="00D624A2">
        <w:rPr>
          <w:color w:val="000000"/>
          <w:sz w:val="28"/>
          <w:szCs w:val="28"/>
          <w:lang w:eastAsia="ru-RU"/>
        </w:rPr>
        <w:t xml:space="preserve">При этом </w:t>
      </w:r>
      <w:r w:rsidR="004E6519">
        <w:rPr>
          <w:color w:val="000000"/>
          <w:sz w:val="28"/>
          <w:szCs w:val="28"/>
          <w:lang w:eastAsia="ru-RU"/>
        </w:rPr>
        <w:t>продолжена</w:t>
      </w:r>
      <w:r w:rsidRPr="00D624A2">
        <w:rPr>
          <w:color w:val="000000"/>
          <w:sz w:val="28"/>
          <w:szCs w:val="28"/>
          <w:lang w:eastAsia="ru-RU"/>
        </w:rPr>
        <w:t xml:space="preserve"> положительная динамика </w:t>
      </w:r>
      <w:r>
        <w:rPr>
          <w:color w:val="000000"/>
          <w:sz w:val="28"/>
          <w:szCs w:val="28"/>
          <w:lang w:eastAsia="ru-RU"/>
        </w:rPr>
        <w:t>инвестиций в основной капитал, заработной платы и оборота розничной торговли</w:t>
      </w:r>
      <w:r w:rsidRPr="00D624A2">
        <w:rPr>
          <w:color w:val="000000"/>
          <w:sz w:val="28"/>
          <w:szCs w:val="28"/>
          <w:lang w:eastAsia="ru-RU"/>
        </w:rPr>
        <w:t xml:space="preserve">. </w:t>
      </w:r>
    </w:p>
    <w:p w:rsidR="00FE2249" w:rsidRPr="00D624A2" w:rsidRDefault="00961AC6" w:rsidP="00F96A0A">
      <w:pPr>
        <w:widowControl w:val="0"/>
        <w:numPr>
          <w:ilvl w:val="0"/>
          <w:numId w:val="5"/>
        </w:numPr>
        <w:spacing w:line="276" w:lineRule="auto"/>
        <w:ind w:left="0" w:firstLine="709"/>
        <w:contextualSpacing/>
        <w:rPr>
          <w:color w:val="000000"/>
          <w:sz w:val="28"/>
          <w:szCs w:val="28"/>
          <w:lang w:eastAsia="ru-RU"/>
        </w:rPr>
      </w:pPr>
      <w:r w:rsidRPr="00D624A2">
        <w:rPr>
          <w:color w:val="000000"/>
          <w:sz w:val="28"/>
          <w:szCs w:val="28"/>
          <w:lang w:eastAsia="ru-RU"/>
        </w:rPr>
        <w:t xml:space="preserve">В рейтинге городских округов Самарской области, опубликованном </w:t>
      </w:r>
      <w:r w:rsidR="003F4B7B" w:rsidRPr="00D624A2">
        <w:rPr>
          <w:color w:val="000000"/>
          <w:sz w:val="28"/>
          <w:szCs w:val="28"/>
          <w:lang w:eastAsia="ru-RU"/>
        </w:rPr>
        <w:t>м</w:t>
      </w:r>
      <w:r w:rsidRPr="00D624A2">
        <w:rPr>
          <w:color w:val="000000"/>
          <w:sz w:val="28"/>
          <w:szCs w:val="28"/>
          <w:lang w:eastAsia="ru-RU"/>
        </w:rPr>
        <w:t>инистерством экономического развития и инвестиций Самарской области</w:t>
      </w:r>
      <w:r w:rsidRPr="00D624A2">
        <w:rPr>
          <w:color w:val="000000"/>
          <w:sz w:val="28"/>
          <w:szCs w:val="28"/>
          <w:vertAlign w:val="superscript"/>
          <w:lang w:eastAsia="ru-RU"/>
        </w:rPr>
        <w:footnoteReference w:id="1"/>
      </w:r>
      <w:r w:rsidRPr="00D624A2">
        <w:rPr>
          <w:color w:val="000000"/>
          <w:sz w:val="28"/>
          <w:szCs w:val="28"/>
          <w:lang w:eastAsia="ru-RU"/>
        </w:rPr>
        <w:t xml:space="preserve">, </w:t>
      </w:r>
      <w:r w:rsidR="00363DFD" w:rsidRPr="00D624A2">
        <w:rPr>
          <w:color w:val="000000"/>
          <w:sz w:val="28"/>
          <w:szCs w:val="28"/>
          <w:lang w:eastAsia="ru-RU"/>
        </w:rPr>
        <w:t xml:space="preserve">по итогам </w:t>
      </w:r>
      <w:r w:rsidR="00D10EC9" w:rsidRPr="00D624A2">
        <w:rPr>
          <w:color w:val="000000"/>
          <w:sz w:val="28"/>
          <w:szCs w:val="28"/>
          <w:lang w:eastAsia="ru-RU"/>
        </w:rPr>
        <w:t>I</w:t>
      </w:r>
      <w:r w:rsidR="00363DFD" w:rsidRPr="00D624A2">
        <w:rPr>
          <w:color w:val="000000"/>
          <w:sz w:val="28"/>
          <w:szCs w:val="28"/>
          <w:lang w:eastAsia="ru-RU"/>
        </w:rPr>
        <w:t xml:space="preserve"> полугодия 202</w:t>
      </w:r>
      <w:r w:rsidR="00D624A2" w:rsidRPr="00D624A2">
        <w:rPr>
          <w:color w:val="000000"/>
          <w:sz w:val="28"/>
          <w:szCs w:val="28"/>
          <w:lang w:eastAsia="ru-RU"/>
        </w:rPr>
        <w:t>5</w:t>
      </w:r>
      <w:r w:rsidR="00363DFD" w:rsidRPr="00D624A2">
        <w:rPr>
          <w:color w:val="000000"/>
          <w:sz w:val="28"/>
          <w:szCs w:val="28"/>
          <w:lang w:eastAsia="ru-RU"/>
        </w:rPr>
        <w:t xml:space="preserve"> года </w:t>
      </w:r>
      <w:r w:rsidRPr="00D624A2">
        <w:rPr>
          <w:color w:val="000000"/>
          <w:sz w:val="28"/>
          <w:szCs w:val="28"/>
          <w:lang w:eastAsia="ru-RU"/>
        </w:rPr>
        <w:t xml:space="preserve">городской округ Тольятти занял </w:t>
      </w:r>
      <w:r w:rsidR="00D624A2" w:rsidRPr="00D624A2">
        <w:rPr>
          <w:color w:val="000000"/>
          <w:sz w:val="28"/>
          <w:szCs w:val="28"/>
          <w:lang w:eastAsia="ru-RU"/>
        </w:rPr>
        <w:t>первое</w:t>
      </w:r>
      <w:r w:rsidRPr="00D624A2">
        <w:rPr>
          <w:color w:val="000000"/>
          <w:sz w:val="28"/>
          <w:szCs w:val="28"/>
          <w:lang w:eastAsia="ru-RU"/>
        </w:rPr>
        <w:t xml:space="preserve"> место из десяти</w:t>
      </w:r>
      <w:r w:rsidR="00363DFD" w:rsidRPr="00D624A2">
        <w:rPr>
          <w:color w:val="000000"/>
          <w:sz w:val="28"/>
          <w:szCs w:val="28"/>
          <w:lang w:eastAsia="ru-RU"/>
        </w:rPr>
        <w:t xml:space="preserve"> по основным социально-экономическим показателям</w:t>
      </w:r>
      <w:r w:rsidRPr="00D624A2">
        <w:rPr>
          <w:color w:val="000000"/>
          <w:sz w:val="28"/>
          <w:szCs w:val="28"/>
          <w:lang w:eastAsia="ru-RU"/>
        </w:rPr>
        <w:t>.</w:t>
      </w:r>
      <w:r w:rsidR="00607F00" w:rsidRPr="00D624A2">
        <w:rPr>
          <w:color w:val="000000"/>
          <w:sz w:val="28"/>
          <w:szCs w:val="28"/>
          <w:lang w:eastAsia="ru-RU"/>
        </w:rPr>
        <w:t xml:space="preserve"> </w:t>
      </w:r>
      <w:r w:rsidR="00C24D92">
        <w:rPr>
          <w:color w:val="000000"/>
          <w:sz w:val="28"/>
          <w:szCs w:val="28"/>
          <w:lang w:eastAsia="ru-RU"/>
        </w:rPr>
        <w:t xml:space="preserve">Городской округ Тольятти </w:t>
      </w:r>
      <w:r w:rsidR="00E45B65">
        <w:rPr>
          <w:color w:val="000000"/>
          <w:sz w:val="28"/>
          <w:szCs w:val="28"/>
          <w:lang w:eastAsia="ru-RU"/>
        </w:rPr>
        <w:t>продемонстрировал высокие позиции</w:t>
      </w:r>
      <w:r w:rsidR="00C24D92">
        <w:rPr>
          <w:color w:val="000000"/>
          <w:sz w:val="28"/>
          <w:szCs w:val="28"/>
          <w:lang w:eastAsia="ru-RU"/>
        </w:rPr>
        <w:t xml:space="preserve"> в регионе по показателям</w:t>
      </w:r>
      <w:r w:rsidR="007B2166">
        <w:rPr>
          <w:color w:val="000000"/>
          <w:sz w:val="28"/>
          <w:szCs w:val="28"/>
          <w:lang w:eastAsia="ru-RU"/>
        </w:rPr>
        <w:t xml:space="preserve"> рейтинга</w:t>
      </w:r>
      <w:r w:rsidR="00C24D92">
        <w:rPr>
          <w:color w:val="000000"/>
          <w:sz w:val="28"/>
          <w:szCs w:val="28"/>
          <w:lang w:eastAsia="ru-RU"/>
        </w:rPr>
        <w:t xml:space="preserve">, за исключением индекса промышленного производства </w:t>
      </w:r>
      <w:r w:rsidR="00C24D92" w:rsidRPr="00D624A2">
        <w:rPr>
          <w:color w:val="000000"/>
          <w:sz w:val="28"/>
          <w:szCs w:val="28"/>
          <w:lang w:eastAsia="ru-RU"/>
        </w:rPr>
        <w:t>(подробнее по показателям рейтинга в следующих разделах)</w:t>
      </w:r>
      <w:r w:rsidR="00C24D92">
        <w:rPr>
          <w:color w:val="000000"/>
          <w:sz w:val="28"/>
          <w:szCs w:val="28"/>
          <w:lang w:eastAsia="ru-RU"/>
        </w:rPr>
        <w:t>.</w:t>
      </w:r>
    </w:p>
    <w:p w:rsidR="00584F09" w:rsidRPr="004F63BB" w:rsidRDefault="00D624A2" w:rsidP="00F96A0A">
      <w:pPr>
        <w:pStyle w:val="ConsPlusNonformat"/>
        <w:spacing w:line="276" w:lineRule="auto"/>
        <w:ind w:firstLine="709"/>
        <w:jc w:val="both"/>
        <w:rPr>
          <w:rFonts w:ascii="Times New Roman" w:hAnsi="Times New Roman" w:cs="Times New Roman"/>
          <w:color w:val="000000"/>
          <w:sz w:val="28"/>
          <w:szCs w:val="28"/>
          <w:highlight w:val="yellow"/>
          <w:lang w:eastAsia="ru-RU"/>
        </w:rPr>
      </w:pPr>
      <w:r w:rsidRPr="00D624A2">
        <w:rPr>
          <w:rFonts w:ascii="Times New Roman" w:hAnsi="Times New Roman" w:cs="Times New Roman"/>
          <w:color w:val="000000"/>
          <w:sz w:val="28"/>
          <w:szCs w:val="28"/>
          <w:lang w:eastAsia="ru-RU"/>
        </w:rPr>
        <w:t>Однако, д</w:t>
      </w:r>
      <w:r w:rsidR="002F0835" w:rsidRPr="00D624A2">
        <w:rPr>
          <w:rFonts w:ascii="Times New Roman" w:hAnsi="Times New Roman" w:cs="Times New Roman"/>
          <w:color w:val="000000"/>
          <w:sz w:val="28"/>
          <w:szCs w:val="28"/>
          <w:lang w:eastAsia="ru-RU"/>
        </w:rPr>
        <w:t xml:space="preserve">о конца текущего года ожидается </w:t>
      </w:r>
      <w:r w:rsidRPr="00D624A2">
        <w:rPr>
          <w:rFonts w:ascii="Times New Roman" w:hAnsi="Times New Roman" w:cs="Times New Roman"/>
          <w:color w:val="000000"/>
          <w:sz w:val="28"/>
          <w:szCs w:val="28"/>
          <w:lang w:eastAsia="ru-RU"/>
        </w:rPr>
        <w:t>замедление темпов роста основных показателей</w:t>
      </w:r>
      <w:r w:rsidR="00584F09" w:rsidRPr="00D624A2">
        <w:rPr>
          <w:rFonts w:ascii="Times New Roman" w:hAnsi="Times New Roman" w:cs="Times New Roman"/>
          <w:color w:val="000000"/>
          <w:sz w:val="28"/>
          <w:szCs w:val="28"/>
          <w:lang w:eastAsia="ru-RU"/>
        </w:rPr>
        <w:t xml:space="preserve"> социально-экономического разв</w:t>
      </w:r>
      <w:r w:rsidRPr="00D624A2">
        <w:rPr>
          <w:rFonts w:ascii="Times New Roman" w:hAnsi="Times New Roman" w:cs="Times New Roman"/>
          <w:color w:val="000000"/>
          <w:sz w:val="28"/>
          <w:szCs w:val="28"/>
          <w:lang w:eastAsia="ru-RU"/>
        </w:rPr>
        <w:t>ития городского округа Тольятти</w:t>
      </w:r>
      <w:r w:rsidR="001B253A">
        <w:rPr>
          <w:rFonts w:ascii="Times New Roman" w:hAnsi="Times New Roman" w:cs="Times New Roman"/>
          <w:color w:val="000000"/>
          <w:sz w:val="28"/>
          <w:szCs w:val="28"/>
          <w:lang w:eastAsia="ru-RU"/>
        </w:rPr>
        <w:t xml:space="preserve">, в том числе </w:t>
      </w:r>
      <w:r w:rsidR="001B253A" w:rsidRPr="001B253A">
        <w:rPr>
          <w:rFonts w:ascii="Times New Roman" w:hAnsi="Times New Roman" w:cs="Times New Roman"/>
          <w:color w:val="000000"/>
          <w:sz w:val="28"/>
          <w:szCs w:val="28"/>
          <w:lang w:eastAsia="ru-RU"/>
        </w:rPr>
        <w:t xml:space="preserve">темпов роста заработной платы и потребительской активности </w:t>
      </w:r>
      <w:r w:rsidR="001B253A" w:rsidRPr="004B51DA">
        <w:rPr>
          <w:rFonts w:ascii="Times New Roman" w:hAnsi="Times New Roman" w:cs="Times New Roman"/>
          <w:color w:val="000000"/>
          <w:sz w:val="28"/>
          <w:szCs w:val="28"/>
          <w:lang w:eastAsia="ru-RU"/>
        </w:rPr>
        <w:t>населения</w:t>
      </w:r>
      <w:r w:rsidR="00C24D92">
        <w:rPr>
          <w:rFonts w:ascii="Times New Roman" w:hAnsi="Times New Roman" w:cs="Times New Roman"/>
          <w:color w:val="000000"/>
          <w:sz w:val="28"/>
          <w:szCs w:val="28"/>
          <w:lang w:eastAsia="ru-RU"/>
        </w:rPr>
        <w:t>,</w:t>
      </w:r>
      <w:r w:rsidR="001B253A">
        <w:rPr>
          <w:rFonts w:ascii="Times New Roman" w:hAnsi="Times New Roman" w:cs="Times New Roman"/>
          <w:color w:val="000000"/>
          <w:sz w:val="28"/>
          <w:szCs w:val="28"/>
          <w:lang w:eastAsia="ru-RU"/>
        </w:rPr>
        <w:t xml:space="preserve"> </w:t>
      </w:r>
      <w:r w:rsidR="00807106">
        <w:rPr>
          <w:rFonts w:ascii="Times New Roman" w:hAnsi="Times New Roman" w:cs="Times New Roman"/>
          <w:color w:val="000000"/>
          <w:sz w:val="28"/>
          <w:szCs w:val="28"/>
          <w:lang w:eastAsia="ru-RU"/>
        </w:rPr>
        <w:t>на фоне негативных тенденций в экономике</w:t>
      </w:r>
      <w:r w:rsidR="00B315B8" w:rsidRPr="00B315B8">
        <w:rPr>
          <w:rFonts w:ascii="Times New Roman" w:hAnsi="Times New Roman" w:cs="Times New Roman"/>
          <w:color w:val="000000"/>
          <w:sz w:val="28"/>
          <w:szCs w:val="28"/>
          <w:lang w:eastAsia="ru-RU"/>
        </w:rPr>
        <w:t xml:space="preserve"> </w:t>
      </w:r>
      <w:r w:rsidR="00B315B8">
        <w:rPr>
          <w:rFonts w:ascii="Times New Roman" w:hAnsi="Times New Roman" w:cs="Times New Roman"/>
          <w:color w:val="000000"/>
          <w:sz w:val="28"/>
          <w:szCs w:val="28"/>
          <w:lang w:eastAsia="ru-RU"/>
        </w:rPr>
        <w:t>и</w:t>
      </w:r>
      <w:r w:rsidR="00E94B5C">
        <w:rPr>
          <w:rFonts w:ascii="Times New Roman" w:hAnsi="Times New Roman" w:cs="Times New Roman"/>
          <w:color w:val="000000"/>
          <w:sz w:val="28"/>
          <w:szCs w:val="28"/>
          <w:lang w:eastAsia="ru-RU"/>
        </w:rPr>
        <w:t xml:space="preserve"> нестабильной работ</w:t>
      </w:r>
      <w:r w:rsidR="001A133E">
        <w:rPr>
          <w:rFonts w:ascii="Times New Roman" w:hAnsi="Times New Roman" w:cs="Times New Roman"/>
          <w:color w:val="000000"/>
          <w:sz w:val="28"/>
          <w:szCs w:val="28"/>
          <w:lang w:eastAsia="ru-RU"/>
        </w:rPr>
        <w:t>ы</w:t>
      </w:r>
      <w:r w:rsidR="00E94B5C">
        <w:rPr>
          <w:rFonts w:ascii="Times New Roman" w:hAnsi="Times New Roman" w:cs="Times New Roman"/>
          <w:color w:val="000000"/>
          <w:sz w:val="28"/>
          <w:szCs w:val="28"/>
          <w:lang w:eastAsia="ru-RU"/>
        </w:rPr>
        <w:t xml:space="preserve"> предприятий автомобилестроительной отрасли</w:t>
      </w:r>
      <w:r w:rsidR="003D4E8E">
        <w:rPr>
          <w:rFonts w:ascii="Times New Roman" w:hAnsi="Times New Roman" w:cs="Times New Roman"/>
          <w:color w:val="000000"/>
          <w:sz w:val="28"/>
          <w:szCs w:val="28"/>
          <w:lang w:eastAsia="ru-RU"/>
        </w:rPr>
        <w:t xml:space="preserve">. </w:t>
      </w:r>
    </w:p>
    <w:p w:rsidR="00704F02" w:rsidRDefault="00A50BA4" w:rsidP="00F96A0A">
      <w:pPr>
        <w:spacing w:line="276" w:lineRule="auto"/>
        <w:rPr>
          <w:color w:val="000000"/>
          <w:sz w:val="28"/>
          <w:szCs w:val="28"/>
          <w:lang w:eastAsia="ru-RU"/>
        </w:rPr>
      </w:pPr>
      <w:r w:rsidRPr="00D624A2">
        <w:rPr>
          <w:color w:val="000000"/>
          <w:sz w:val="28"/>
          <w:szCs w:val="28"/>
          <w:lang w:eastAsia="ru-RU"/>
        </w:rPr>
        <w:t>Основные показатели социально-экономического развития экономики городского округа Тольятти представлены в следующей таблице:</w:t>
      </w:r>
    </w:p>
    <w:p w:rsidR="00057FED" w:rsidRPr="00D624A2" w:rsidRDefault="00057FED" w:rsidP="00F96A0A">
      <w:pPr>
        <w:spacing w:line="276" w:lineRule="auto"/>
        <w:rPr>
          <w:color w:val="000000"/>
          <w:sz w:val="28"/>
          <w:szCs w:val="28"/>
          <w:lang w:eastAsia="ru-RU"/>
        </w:rPr>
      </w:pPr>
    </w:p>
    <w:tbl>
      <w:tblPr>
        <w:tblW w:w="9498" w:type="dxa"/>
        <w:tblInd w:w="108" w:type="dxa"/>
        <w:tblLayout w:type="fixed"/>
        <w:tblLook w:val="0000" w:firstRow="0" w:lastRow="0" w:firstColumn="0" w:lastColumn="0" w:noHBand="0" w:noVBand="0"/>
      </w:tblPr>
      <w:tblGrid>
        <w:gridCol w:w="3261"/>
        <w:gridCol w:w="1559"/>
        <w:gridCol w:w="1134"/>
        <w:gridCol w:w="1134"/>
        <w:gridCol w:w="1134"/>
        <w:gridCol w:w="1276"/>
      </w:tblGrid>
      <w:tr w:rsidR="00961AC6" w:rsidRPr="004F63BB" w:rsidTr="00057FED">
        <w:trPr>
          <w:tblHeader/>
        </w:trPr>
        <w:tc>
          <w:tcPr>
            <w:tcW w:w="3261" w:type="dxa"/>
            <w:vMerge w:val="restart"/>
            <w:tcBorders>
              <w:top w:val="single" w:sz="4" w:space="0" w:color="000000"/>
              <w:left w:val="single" w:sz="4" w:space="0" w:color="000000"/>
              <w:bottom w:val="single" w:sz="4" w:space="0" w:color="000000"/>
            </w:tcBorders>
          </w:tcPr>
          <w:p w:rsidR="00961AC6" w:rsidRPr="000119BD" w:rsidRDefault="00961AC6" w:rsidP="008A3DB8">
            <w:pPr>
              <w:snapToGrid w:val="0"/>
              <w:spacing w:line="276" w:lineRule="auto"/>
              <w:ind w:firstLine="0"/>
              <w:jc w:val="center"/>
              <w:rPr>
                <w:sz w:val="28"/>
                <w:szCs w:val="28"/>
                <w:shd w:val="clear" w:color="auto" w:fill="FFFF00"/>
              </w:rPr>
            </w:pPr>
            <w:r w:rsidRPr="000119BD">
              <w:rPr>
                <w:sz w:val="28"/>
                <w:szCs w:val="28"/>
              </w:rPr>
              <w:t>Наименование показателя</w:t>
            </w:r>
          </w:p>
        </w:tc>
        <w:tc>
          <w:tcPr>
            <w:tcW w:w="1559" w:type="dxa"/>
            <w:vMerge w:val="restart"/>
            <w:tcBorders>
              <w:top w:val="single" w:sz="4" w:space="0" w:color="000000"/>
              <w:left w:val="single" w:sz="4" w:space="0" w:color="000000"/>
              <w:right w:val="single" w:sz="4" w:space="0" w:color="000000"/>
            </w:tcBorders>
          </w:tcPr>
          <w:p w:rsidR="00961AC6" w:rsidRPr="000119BD" w:rsidRDefault="00961AC6" w:rsidP="0040347A">
            <w:pPr>
              <w:ind w:firstLine="0"/>
              <w:jc w:val="center"/>
              <w:rPr>
                <w:sz w:val="28"/>
                <w:szCs w:val="28"/>
              </w:rPr>
            </w:pPr>
            <w:r w:rsidRPr="000119BD">
              <w:rPr>
                <w:sz w:val="28"/>
                <w:szCs w:val="28"/>
              </w:rPr>
              <w:t>Единица измерения</w:t>
            </w:r>
          </w:p>
        </w:tc>
        <w:tc>
          <w:tcPr>
            <w:tcW w:w="2268" w:type="dxa"/>
            <w:gridSpan w:val="2"/>
            <w:tcBorders>
              <w:top w:val="single" w:sz="4" w:space="0" w:color="000000"/>
              <w:left w:val="single" w:sz="4" w:space="0" w:color="000000"/>
              <w:bottom w:val="single" w:sz="4" w:space="0" w:color="000000"/>
            </w:tcBorders>
            <w:vAlign w:val="center"/>
          </w:tcPr>
          <w:p w:rsidR="00961AC6" w:rsidRPr="000119BD" w:rsidRDefault="00961AC6" w:rsidP="000119BD">
            <w:pPr>
              <w:ind w:left="34" w:firstLine="34"/>
              <w:jc w:val="center"/>
              <w:rPr>
                <w:sz w:val="28"/>
                <w:szCs w:val="28"/>
              </w:rPr>
            </w:pPr>
            <w:r w:rsidRPr="000119BD">
              <w:rPr>
                <w:sz w:val="28"/>
                <w:szCs w:val="28"/>
              </w:rPr>
              <w:t>202</w:t>
            </w:r>
            <w:r w:rsidR="000119BD" w:rsidRPr="000119BD">
              <w:rPr>
                <w:sz w:val="28"/>
                <w:szCs w:val="28"/>
              </w:rPr>
              <w:t>4</w:t>
            </w:r>
            <w:r w:rsidR="009E67C5" w:rsidRPr="000119BD">
              <w:rPr>
                <w:sz w:val="28"/>
                <w:szCs w:val="28"/>
              </w:rPr>
              <w:t xml:space="preserve"> </w:t>
            </w:r>
            <w:r w:rsidRPr="000119BD">
              <w:rPr>
                <w:sz w:val="28"/>
                <w:szCs w:val="28"/>
              </w:rPr>
              <w:t>г</w:t>
            </w:r>
            <w:r w:rsidR="00EF2D65" w:rsidRPr="000119BD">
              <w:rPr>
                <w:sz w:val="28"/>
                <w:szCs w:val="28"/>
              </w:rPr>
              <w:t>од</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961AC6" w:rsidRPr="000119BD" w:rsidRDefault="00961AC6" w:rsidP="000119BD">
            <w:pPr>
              <w:ind w:left="34" w:firstLine="34"/>
              <w:jc w:val="center"/>
              <w:rPr>
                <w:sz w:val="28"/>
                <w:szCs w:val="28"/>
                <w:shd w:val="clear" w:color="auto" w:fill="FFFF00"/>
              </w:rPr>
            </w:pPr>
            <w:r w:rsidRPr="000119BD">
              <w:rPr>
                <w:sz w:val="28"/>
                <w:szCs w:val="28"/>
              </w:rPr>
              <w:t>202</w:t>
            </w:r>
            <w:r w:rsidR="000119BD" w:rsidRPr="000119BD">
              <w:rPr>
                <w:sz w:val="28"/>
                <w:szCs w:val="28"/>
              </w:rPr>
              <w:t xml:space="preserve">5 </w:t>
            </w:r>
            <w:r w:rsidRPr="000119BD">
              <w:rPr>
                <w:sz w:val="28"/>
                <w:szCs w:val="28"/>
              </w:rPr>
              <w:t>г</w:t>
            </w:r>
            <w:r w:rsidR="00EF2D65" w:rsidRPr="000119BD">
              <w:rPr>
                <w:sz w:val="28"/>
                <w:szCs w:val="28"/>
              </w:rPr>
              <w:t>од</w:t>
            </w:r>
          </w:p>
        </w:tc>
      </w:tr>
      <w:tr w:rsidR="00961AC6" w:rsidRPr="004F63BB" w:rsidTr="00057FED">
        <w:trPr>
          <w:tblHeader/>
        </w:trPr>
        <w:tc>
          <w:tcPr>
            <w:tcW w:w="3261" w:type="dxa"/>
            <w:vMerge/>
            <w:tcBorders>
              <w:top w:val="single" w:sz="4" w:space="0" w:color="000000"/>
              <w:left w:val="single" w:sz="4" w:space="0" w:color="000000"/>
              <w:bottom w:val="single" w:sz="4" w:space="0" w:color="000000"/>
            </w:tcBorders>
          </w:tcPr>
          <w:p w:rsidR="00961AC6" w:rsidRPr="000119BD" w:rsidRDefault="00961AC6" w:rsidP="008A3DB8">
            <w:pPr>
              <w:snapToGrid w:val="0"/>
              <w:spacing w:line="276" w:lineRule="auto"/>
              <w:rPr>
                <w:sz w:val="28"/>
                <w:szCs w:val="28"/>
                <w:shd w:val="clear" w:color="auto" w:fill="FFFF00"/>
              </w:rPr>
            </w:pPr>
          </w:p>
        </w:tc>
        <w:tc>
          <w:tcPr>
            <w:tcW w:w="1559" w:type="dxa"/>
            <w:vMerge/>
            <w:tcBorders>
              <w:left w:val="single" w:sz="4" w:space="0" w:color="000000"/>
              <w:bottom w:val="single" w:sz="4" w:space="0" w:color="000000"/>
              <w:right w:val="single" w:sz="4" w:space="0" w:color="000000"/>
            </w:tcBorders>
          </w:tcPr>
          <w:p w:rsidR="00961AC6" w:rsidRPr="000119BD" w:rsidRDefault="00961AC6" w:rsidP="008A3DB8">
            <w:pPr>
              <w:jc w:val="center"/>
              <w:rPr>
                <w:sz w:val="28"/>
                <w:szCs w:val="28"/>
              </w:rPr>
            </w:pPr>
          </w:p>
        </w:tc>
        <w:tc>
          <w:tcPr>
            <w:tcW w:w="1134" w:type="dxa"/>
            <w:tcBorders>
              <w:top w:val="single" w:sz="4" w:space="0" w:color="000000"/>
              <w:left w:val="single" w:sz="4" w:space="0" w:color="000000"/>
              <w:bottom w:val="single" w:sz="4" w:space="0" w:color="000000"/>
            </w:tcBorders>
            <w:vAlign w:val="center"/>
          </w:tcPr>
          <w:p w:rsidR="00961AC6" w:rsidRPr="000119BD" w:rsidRDefault="00961AC6" w:rsidP="008A3DB8">
            <w:pPr>
              <w:ind w:firstLine="0"/>
              <w:jc w:val="center"/>
              <w:rPr>
                <w:sz w:val="28"/>
                <w:szCs w:val="28"/>
              </w:rPr>
            </w:pPr>
            <w:r w:rsidRPr="000119BD">
              <w:rPr>
                <w:sz w:val="28"/>
                <w:szCs w:val="28"/>
              </w:rPr>
              <w:t>январь-июнь</w:t>
            </w:r>
          </w:p>
        </w:tc>
        <w:tc>
          <w:tcPr>
            <w:tcW w:w="1134" w:type="dxa"/>
            <w:tcBorders>
              <w:top w:val="single" w:sz="4" w:space="0" w:color="000000"/>
              <w:left w:val="single" w:sz="4" w:space="0" w:color="000000"/>
              <w:bottom w:val="single" w:sz="4" w:space="0" w:color="000000"/>
            </w:tcBorders>
            <w:vAlign w:val="center"/>
          </w:tcPr>
          <w:p w:rsidR="00961AC6" w:rsidRPr="000119BD" w:rsidRDefault="00961AC6" w:rsidP="008A3DB8">
            <w:pPr>
              <w:ind w:left="34" w:firstLine="34"/>
              <w:jc w:val="center"/>
              <w:rPr>
                <w:sz w:val="28"/>
                <w:szCs w:val="28"/>
              </w:rPr>
            </w:pPr>
            <w:r w:rsidRPr="000119BD">
              <w:rPr>
                <w:sz w:val="28"/>
                <w:szCs w:val="28"/>
              </w:rPr>
              <w:t>год</w:t>
            </w:r>
          </w:p>
        </w:tc>
        <w:tc>
          <w:tcPr>
            <w:tcW w:w="1134" w:type="dxa"/>
            <w:tcBorders>
              <w:top w:val="single" w:sz="4" w:space="0" w:color="000000"/>
              <w:left w:val="single" w:sz="4" w:space="0" w:color="000000"/>
              <w:bottom w:val="single" w:sz="4" w:space="0" w:color="000000"/>
            </w:tcBorders>
            <w:vAlign w:val="center"/>
          </w:tcPr>
          <w:p w:rsidR="00961AC6" w:rsidRPr="000119BD" w:rsidRDefault="00961AC6" w:rsidP="008A3DB8">
            <w:pPr>
              <w:ind w:left="34" w:firstLine="34"/>
              <w:jc w:val="center"/>
              <w:rPr>
                <w:sz w:val="28"/>
                <w:szCs w:val="28"/>
              </w:rPr>
            </w:pPr>
            <w:r w:rsidRPr="000119BD">
              <w:rPr>
                <w:sz w:val="28"/>
                <w:szCs w:val="28"/>
              </w:rPr>
              <w:t>январь-июнь</w:t>
            </w:r>
          </w:p>
        </w:tc>
        <w:tc>
          <w:tcPr>
            <w:tcW w:w="1276" w:type="dxa"/>
            <w:tcBorders>
              <w:top w:val="single" w:sz="4" w:space="0" w:color="000000"/>
              <w:left w:val="single" w:sz="4" w:space="0" w:color="000000"/>
              <w:bottom w:val="single" w:sz="4" w:space="0" w:color="000000"/>
              <w:right w:val="single" w:sz="4" w:space="0" w:color="000000"/>
            </w:tcBorders>
            <w:vAlign w:val="center"/>
          </w:tcPr>
          <w:p w:rsidR="00961AC6" w:rsidRPr="000119BD" w:rsidRDefault="00961AC6" w:rsidP="008A3DB8">
            <w:pPr>
              <w:ind w:left="34" w:firstLine="34"/>
              <w:jc w:val="center"/>
              <w:rPr>
                <w:sz w:val="28"/>
                <w:szCs w:val="28"/>
              </w:rPr>
            </w:pPr>
            <w:r w:rsidRPr="000119BD">
              <w:rPr>
                <w:sz w:val="28"/>
                <w:szCs w:val="28"/>
              </w:rPr>
              <w:t>год</w:t>
            </w:r>
          </w:p>
          <w:p w:rsidR="00961AC6" w:rsidRPr="00057FED" w:rsidRDefault="00961AC6" w:rsidP="008A3DB8">
            <w:pPr>
              <w:ind w:left="34" w:firstLine="34"/>
              <w:jc w:val="center"/>
              <w:rPr>
                <w:sz w:val="26"/>
                <w:szCs w:val="26"/>
              </w:rPr>
            </w:pPr>
            <w:r w:rsidRPr="00057FED">
              <w:rPr>
                <w:sz w:val="26"/>
                <w:szCs w:val="26"/>
              </w:rPr>
              <w:t>(оценка)</w:t>
            </w:r>
          </w:p>
        </w:tc>
      </w:tr>
      <w:tr w:rsidR="004D11DE" w:rsidRPr="004F63BB" w:rsidTr="00057FED">
        <w:tc>
          <w:tcPr>
            <w:tcW w:w="3261" w:type="dxa"/>
            <w:tcBorders>
              <w:top w:val="single" w:sz="4" w:space="0" w:color="000000"/>
              <w:left w:val="single" w:sz="4" w:space="0" w:color="000000"/>
              <w:bottom w:val="single" w:sz="4" w:space="0" w:color="000000"/>
            </w:tcBorders>
          </w:tcPr>
          <w:p w:rsidR="004D11DE" w:rsidRPr="008831DD" w:rsidRDefault="004D11DE" w:rsidP="00057FED">
            <w:pPr>
              <w:snapToGrid w:val="0"/>
              <w:ind w:firstLine="0"/>
              <w:jc w:val="left"/>
              <w:rPr>
                <w:sz w:val="28"/>
                <w:szCs w:val="28"/>
              </w:rPr>
            </w:pPr>
            <w:r w:rsidRPr="00D84120">
              <w:rPr>
                <w:sz w:val="28"/>
                <w:szCs w:val="28"/>
              </w:rPr>
              <w:t xml:space="preserve">Объем отгруженной промышленной продукции собственного производства (по разделам </w:t>
            </w:r>
            <w:r w:rsidRPr="00D84120">
              <w:rPr>
                <w:sz w:val="28"/>
                <w:szCs w:val="28"/>
                <w:lang w:val="en-US"/>
              </w:rPr>
              <w:t>C</w:t>
            </w:r>
            <w:r w:rsidRPr="00D84120">
              <w:rPr>
                <w:sz w:val="28"/>
                <w:szCs w:val="28"/>
              </w:rPr>
              <w:t>, D, E)</w:t>
            </w:r>
            <w:r w:rsidRPr="00D84120">
              <w:rPr>
                <w:sz w:val="28"/>
                <w:szCs w:val="28"/>
                <w:vertAlign w:val="superscript"/>
              </w:rPr>
              <w:t>*</w:t>
            </w:r>
            <w:r w:rsidRPr="00D84120">
              <w:rPr>
                <w:sz w:val="28"/>
                <w:szCs w:val="28"/>
              </w:rPr>
              <w:t xml:space="preserve"> </w:t>
            </w:r>
          </w:p>
        </w:tc>
        <w:tc>
          <w:tcPr>
            <w:tcW w:w="1559" w:type="dxa"/>
            <w:tcBorders>
              <w:top w:val="single" w:sz="4" w:space="0" w:color="000000"/>
              <w:left w:val="single" w:sz="4" w:space="0" w:color="000000"/>
              <w:bottom w:val="single" w:sz="4" w:space="0" w:color="000000"/>
              <w:right w:val="single" w:sz="4" w:space="0" w:color="000000"/>
            </w:tcBorders>
            <w:vAlign w:val="center"/>
          </w:tcPr>
          <w:p w:rsidR="004D11DE" w:rsidRPr="008831DD" w:rsidRDefault="004D11DE" w:rsidP="004D11DE">
            <w:pPr>
              <w:ind w:firstLine="0"/>
              <w:jc w:val="center"/>
              <w:rPr>
                <w:sz w:val="28"/>
                <w:szCs w:val="28"/>
              </w:rPr>
            </w:pPr>
            <w:r w:rsidRPr="00D84120">
              <w:rPr>
                <w:sz w:val="28"/>
                <w:szCs w:val="28"/>
              </w:rPr>
              <w:t>млрд. рублей</w:t>
            </w:r>
          </w:p>
        </w:tc>
        <w:tc>
          <w:tcPr>
            <w:tcW w:w="1134" w:type="dxa"/>
            <w:tcBorders>
              <w:top w:val="single" w:sz="4" w:space="0" w:color="000000"/>
              <w:left w:val="single" w:sz="4" w:space="0" w:color="000000"/>
              <w:bottom w:val="single" w:sz="4" w:space="0" w:color="000000"/>
            </w:tcBorders>
            <w:vAlign w:val="center"/>
          </w:tcPr>
          <w:p w:rsidR="004D11DE" w:rsidRPr="004F63BB" w:rsidRDefault="004D11DE" w:rsidP="004D11DE">
            <w:pPr>
              <w:ind w:firstLine="0"/>
              <w:jc w:val="center"/>
              <w:rPr>
                <w:sz w:val="28"/>
                <w:szCs w:val="28"/>
                <w:highlight w:val="yellow"/>
              </w:rPr>
            </w:pPr>
            <w:r w:rsidRPr="00D84120">
              <w:rPr>
                <w:sz w:val="28"/>
                <w:szCs w:val="28"/>
              </w:rPr>
              <w:t>468,2</w:t>
            </w:r>
          </w:p>
        </w:tc>
        <w:tc>
          <w:tcPr>
            <w:tcW w:w="1134" w:type="dxa"/>
            <w:tcBorders>
              <w:top w:val="single" w:sz="4" w:space="0" w:color="000000"/>
              <w:left w:val="single" w:sz="4" w:space="0" w:color="000000"/>
              <w:bottom w:val="single" w:sz="4" w:space="0" w:color="000000"/>
            </w:tcBorders>
            <w:shd w:val="clear" w:color="auto" w:fill="auto"/>
            <w:vAlign w:val="center"/>
          </w:tcPr>
          <w:p w:rsidR="004D11DE" w:rsidRPr="004F63BB" w:rsidRDefault="004D11DE" w:rsidP="004D11DE">
            <w:pPr>
              <w:ind w:firstLine="0"/>
              <w:jc w:val="center"/>
              <w:rPr>
                <w:sz w:val="28"/>
                <w:szCs w:val="28"/>
                <w:highlight w:val="yellow"/>
              </w:rPr>
            </w:pPr>
            <w:r w:rsidRPr="00D84120">
              <w:rPr>
                <w:sz w:val="28"/>
                <w:szCs w:val="28"/>
              </w:rPr>
              <w:t>1 007,0</w:t>
            </w:r>
          </w:p>
        </w:tc>
        <w:tc>
          <w:tcPr>
            <w:tcW w:w="1134" w:type="dxa"/>
            <w:tcBorders>
              <w:top w:val="single" w:sz="4" w:space="0" w:color="000000"/>
              <w:left w:val="single" w:sz="4" w:space="0" w:color="000000"/>
              <w:bottom w:val="single" w:sz="4" w:space="0" w:color="000000"/>
            </w:tcBorders>
            <w:vAlign w:val="center"/>
          </w:tcPr>
          <w:p w:rsidR="004D11DE" w:rsidRPr="004F63BB" w:rsidRDefault="004D11DE" w:rsidP="004D11DE">
            <w:pPr>
              <w:ind w:firstLine="0"/>
              <w:jc w:val="center"/>
              <w:rPr>
                <w:sz w:val="28"/>
                <w:szCs w:val="28"/>
                <w:highlight w:val="yellow"/>
              </w:rPr>
            </w:pPr>
            <w:r w:rsidRPr="00D84120">
              <w:rPr>
                <w:sz w:val="28"/>
                <w:szCs w:val="28"/>
              </w:rPr>
              <w:t>424,2</w:t>
            </w:r>
          </w:p>
        </w:tc>
        <w:tc>
          <w:tcPr>
            <w:tcW w:w="1276" w:type="dxa"/>
            <w:tcBorders>
              <w:top w:val="single" w:sz="4" w:space="0" w:color="000000"/>
              <w:left w:val="single" w:sz="4" w:space="0" w:color="000000"/>
              <w:bottom w:val="single" w:sz="4" w:space="0" w:color="000000"/>
              <w:right w:val="single" w:sz="4" w:space="0" w:color="000000"/>
            </w:tcBorders>
            <w:vAlign w:val="center"/>
          </w:tcPr>
          <w:p w:rsidR="004D11DE" w:rsidRPr="004F63BB" w:rsidRDefault="004D11DE" w:rsidP="004D11DE">
            <w:pPr>
              <w:ind w:firstLine="0"/>
              <w:jc w:val="center"/>
              <w:rPr>
                <w:sz w:val="28"/>
                <w:szCs w:val="28"/>
                <w:highlight w:val="yellow"/>
              </w:rPr>
            </w:pPr>
            <w:r w:rsidRPr="00D84120">
              <w:rPr>
                <w:sz w:val="28"/>
                <w:szCs w:val="28"/>
              </w:rPr>
              <w:t>878,0</w:t>
            </w:r>
          </w:p>
        </w:tc>
      </w:tr>
      <w:tr w:rsidR="004D11DE" w:rsidRPr="004F63BB" w:rsidTr="00057FED">
        <w:tc>
          <w:tcPr>
            <w:tcW w:w="3261" w:type="dxa"/>
            <w:tcBorders>
              <w:top w:val="single" w:sz="4" w:space="0" w:color="000000"/>
              <w:left w:val="single" w:sz="4" w:space="0" w:color="000000"/>
              <w:bottom w:val="single" w:sz="4" w:space="0" w:color="000000"/>
            </w:tcBorders>
          </w:tcPr>
          <w:p w:rsidR="004D11DE" w:rsidRPr="008831DD" w:rsidRDefault="004D11DE" w:rsidP="00057FED">
            <w:pPr>
              <w:ind w:firstLine="0"/>
              <w:jc w:val="left"/>
              <w:rPr>
                <w:sz w:val="28"/>
                <w:szCs w:val="28"/>
              </w:rPr>
            </w:pPr>
            <w:r w:rsidRPr="00D84120">
              <w:rPr>
                <w:sz w:val="28"/>
                <w:szCs w:val="28"/>
              </w:rPr>
              <w:t>Индекс промышленного производства</w:t>
            </w:r>
            <w:r w:rsidRPr="00D84120">
              <w:rPr>
                <w:sz w:val="28"/>
                <w:szCs w:val="28"/>
                <w:vertAlign w:val="superscript"/>
              </w:rPr>
              <w:t>*</w:t>
            </w:r>
          </w:p>
        </w:tc>
        <w:tc>
          <w:tcPr>
            <w:tcW w:w="1559" w:type="dxa"/>
            <w:tcBorders>
              <w:top w:val="single" w:sz="4" w:space="0" w:color="000000"/>
              <w:left w:val="single" w:sz="4" w:space="0" w:color="000000"/>
              <w:bottom w:val="single" w:sz="4" w:space="0" w:color="000000"/>
              <w:right w:val="single" w:sz="4" w:space="0" w:color="000000"/>
            </w:tcBorders>
            <w:vAlign w:val="center"/>
          </w:tcPr>
          <w:p w:rsidR="004D11DE" w:rsidRPr="008831DD" w:rsidRDefault="004D11DE" w:rsidP="004D11DE">
            <w:pPr>
              <w:ind w:firstLine="0"/>
              <w:jc w:val="center"/>
              <w:rPr>
                <w:sz w:val="28"/>
                <w:szCs w:val="28"/>
              </w:rPr>
            </w:pPr>
            <w:r w:rsidRPr="00D84120">
              <w:rPr>
                <w:sz w:val="28"/>
                <w:szCs w:val="28"/>
              </w:rPr>
              <w:t>%</w:t>
            </w:r>
          </w:p>
        </w:tc>
        <w:tc>
          <w:tcPr>
            <w:tcW w:w="1134" w:type="dxa"/>
            <w:tcBorders>
              <w:top w:val="single" w:sz="4" w:space="0" w:color="000000"/>
              <w:left w:val="single" w:sz="4" w:space="0" w:color="000000"/>
              <w:bottom w:val="single" w:sz="4" w:space="0" w:color="000000"/>
            </w:tcBorders>
            <w:vAlign w:val="center"/>
          </w:tcPr>
          <w:p w:rsidR="004D11DE" w:rsidRPr="004F63BB" w:rsidRDefault="004D11DE" w:rsidP="004D11DE">
            <w:pPr>
              <w:ind w:firstLine="0"/>
              <w:jc w:val="center"/>
              <w:rPr>
                <w:sz w:val="28"/>
                <w:szCs w:val="28"/>
                <w:highlight w:val="yellow"/>
              </w:rPr>
            </w:pPr>
            <w:r w:rsidRPr="00D84120">
              <w:rPr>
                <w:sz w:val="28"/>
                <w:szCs w:val="28"/>
              </w:rPr>
              <w:t>143,3</w:t>
            </w:r>
          </w:p>
        </w:tc>
        <w:tc>
          <w:tcPr>
            <w:tcW w:w="1134" w:type="dxa"/>
            <w:tcBorders>
              <w:top w:val="single" w:sz="4" w:space="0" w:color="000000"/>
              <w:left w:val="single" w:sz="4" w:space="0" w:color="000000"/>
              <w:bottom w:val="single" w:sz="4" w:space="0" w:color="000000"/>
            </w:tcBorders>
            <w:vAlign w:val="center"/>
          </w:tcPr>
          <w:p w:rsidR="004D11DE" w:rsidRPr="004F63BB" w:rsidRDefault="004D11DE" w:rsidP="004D11DE">
            <w:pPr>
              <w:ind w:firstLine="0"/>
              <w:jc w:val="center"/>
              <w:rPr>
                <w:sz w:val="28"/>
                <w:szCs w:val="28"/>
                <w:highlight w:val="yellow"/>
              </w:rPr>
            </w:pPr>
            <w:r w:rsidRPr="00D84120">
              <w:rPr>
                <w:sz w:val="28"/>
                <w:szCs w:val="28"/>
              </w:rPr>
              <w:t>116,2</w:t>
            </w:r>
          </w:p>
        </w:tc>
        <w:tc>
          <w:tcPr>
            <w:tcW w:w="1134" w:type="dxa"/>
            <w:tcBorders>
              <w:top w:val="single" w:sz="4" w:space="0" w:color="000000"/>
              <w:left w:val="single" w:sz="4" w:space="0" w:color="000000"/>
              <w:bottom w:val="single" w:sz="4" w:space="0" w:color="000000"/>
            </w:tcBorders>
            <w:vAlign w:val="center"/>
          </w:tcPr>
          <w:p w:rsidR="004D11DE" w:rsidRPr="004F63BB" w:rsidRDefault="004D11DE" w:rsidP="004D11DE">
            <w:pPr>
              <w:ind w:firstLine="0"/>
              <w:jc w:val="center"/>
              <w:rPr>
                <w:sz w:val="28"/>
                <w:szCs w:val="28"/>
                <w:highlight w:val="yellow"/>
              </w:rPr>
            </w:pPr>
            <w:r w:rsidRPr="00D84120">
              <w:rPr>
                <w:sz w:val="28"/>
                <w:szCs w:val="28"/>
              </w:rPr>
              <w:t>84,6</w:t>
            </w:r>
          </w:p>
        </w:tc>
        <w:tc>
          <w:tcPr>
            <w:tcW w:w="1276" w:type="dxa"/>
            <w:tcBorders>
              <w:top w:val="single" w:sz="4" w:space="0" w:color="000000"/>
              <w:left w:val="single" w:sz="4" w:space="0" w:color="000000"/>
              <w:bottom w:val="single" w:sz="4" w:space="0" w:color="000000"/>
              <w:right w:val="single" w:sz="4" w:space="0" w:color="000000"/>
            </w:tcBorders>
            <w:vAlign w:val="center"/>
          </w:tcPr>
          <w:p w:rsidR="004D11DE" w:rsidRPr="004F63BB" w:rsidRDefault="004D11DE" w:rsidP="004D11DE">
            <w:pPr>
              <w:ind w:firstLine="0"/>
              <w:jc w:val="center"/>
              <w:rPr>
                <w:sz w:val="28"/>
                <w:szCs w:val="28"/>
                <w:highlight w:val="yellow"/>
              </w:rPr>
            </w:pPr>
            <w:r>
              <w:rPr>
                <w:sz w:val="28"/>
                <w:szCs w:val="28"/>
              </w:rPr>
              <w:t>79,6</w:t>
            </w:r>
          </w:p>
        </w:tc>
      </w:tr>
      <w:tr w:rsidR="00EF2D65" w:rsidRPr="004F63BB" w:rsidTr="00057FED">
        <w:tc>
          <w:tcPr>
            <w:tcW w:w="3261" w:type="dxa"/>
            <w:tcBorders>
              <w:top w:val="single" w:sz="4" w:space="0" w:color="000000"/>
              <w:left w:val="single" w:sz="4" w:space="0" w:color="000000"/>
              <w:bottom w:val="single" w:sz="4" w:space="0" w:color="000000"/>
            </w:tcBorders>
          </w:tcPr>
          <w:p w:rsidR="00EF2D65" w:rsidRPr="000119BD" w:rsidRDefault="00EF2D65" w:rsidP="00057FED">
            <w:pPr>
              <w:ind w:firstLine="0"/>
              <w:jc w:val="left"/>
              <w:rPr>
                <w:sz w:val="28"/>
                <w:szCs w:val="28"/>
              </w:rPr>
            </w:pPr>
            <w:r w:rsidRPr="000119BD">
              <w:rPr>
                <w:sz w:val="28"/>
                <w:szCs w:val="28"/>
              </w:rPr>
              <w:lastRenderedPageBreak/>
              <w:t>Инвестиции в основной капитал</w:t>
            </w:r>
            <w:r w:rsidR="000119BD">
              <w:rPr>
                <w:sz w:val="28"/>
                <w:szCs w:val="28"/>
              </w:rPr>
              <w:t>*</w:t>
            </w:r>
          </w:p>
        </w:tc>
        <w:tc>
          <w:tcPr>
            <w:tcW w:w="1559" w:type="dxa"/>
            <w:tcBorders>
              <w:top w:val="single" w:sz="4" w:space="0" w:color="000000"/>
              <w:left w:val="single" w:sz="4" w:space="0" w:color="000000"/>
              <w:bottom w:val="single" w:sz="4" w:space="0" w:color="000000"/>
              <w:right w:val="single" w:sz="4" w:space="0" w:color="000000"/>
            </w:tcBorders>
          </w:tcPr>
          <w:p w:rsidR="00EF2D65" w:rsidRPr="000119BD" w:rsidRDefault="00EF2D65" w:rsidP="00EF2D65">
            <w:pPr>
              <w:ind w:firstLine="0"/>
              <w:jc w:val="center"/>
              <w:rPr>
                <w:sz w:val="28"/>
                <w:szCs w:val="28"/>
              </w:rPr>
            </w:pPr>
            <w:r w:rsidRPr="000119BD">
              <w:rPr>
                <w:sz w:val="28"/>
                <w:szCs w:val="28"/>
              </w:rPr>
              <w:t>млрд. рублей</w:t>
            </w:r>
          </w:p>
        </w:tc>
        <w:tc>
          <w:tcPr>
            <w:tcW w:w="1134" w:type="dxa"/>
            <w:tcBorders>
              <w:top w:val="single" w:sz="4" w:space="0" w:color="000000"/>
              <w:left w:val="single" w:sz="4" w:space="0" w:color="000000"/>
              <w:bottom w:val="single" w:sz="4" w:space="0" w:color="000000"/>
            </w:tcBorders>
            <w:vAlign w:val="center"/>
          </w:tcPr>
          <w:p w:rsidR="00EF2D65" w:rsidRPr="000119BD" w:rsidRDefault="000119BD" w:rsidP="00EF2D65">
            <w:pPr>
              <w:ind w:firstLine="0"/>
              <w:jc w:val="center"/>
              <w:rPr>
                <w:sz w:val="28"/>
                <w:szCs w:val="28"/>
                <w:vertAlign w:val="superscript"/>
              </w:rPr>
            </w:pPr>
            <w:r>
              <w:rPr>
                <w:sz w:val="28"/>
                <w:szCs w:val="28"/>
              </w:rPr>
              <w:t>23,3</w:t>
            </w:r>
          </w:p>
        </w:tc>
        <w:tc>
          <w:tcPr>
            <w:tcW w:w="1134" w:type="dxa"/>
            <w:tcBorders>
              <w:top w:val="single" w:sz="4" w:space="0" w:color="000000"/>
              <w:left w:val="single" w:sz="4" w:space="0" w:color="000000"/>
              <w:bottom w:val="single" w:sz="4" w:space="0" w:color="000000"/>
            </w:tcBorders>
            <w:vAlign w:val="center"/>
          </w:tcPr>
          <w:p w:rsidR="00EF2D65" w:rsidRPr="000119BD" w:rsidRDefault="000119BD" w:rsidP="00F7570C">
            <w:pPr>
              <w:ind w:firstLine="0"/>
              <w:jc w:val="center"/>
              <w:rPr>
                <w:sz w:val="28"/>
                <w:szCs w:val="28"/>
              </w:rPr>
            </w:pPr>
            <w:r>
              <w:rPr>
                <w:sz w:val="28"/>
                <w:szCs w:val="28"/>
              </w:rPr>
              <w:t>80,2</w:t>
            </w:r>
          </w:p>
        </w:tc>
        <w:tc>
          <w:tcPr>
            <w:tcW w:w="1134" w:type="dxa"/>
            <w:tcBorders>
              <w:top w:val="single" w:sz="4" w:space="0" w:color="000000"/>
              <w:left w:val="single" w:sz="4" w:space="0" w:color="000000"/>
              <w:bottom w:val="single" w:sz="4" w:space="0" w:color="000000"/>
            </w:tcBorders>
            <w:vAlign w:val="center"/>
          </w:tcPr>
          <w:p w:rsidR="00EF2D65" w:rsidRPr="000119BD" w:rsidRDefault="000119BD" w:rsidP="00F7570C">
            <w:pPr>
              <w:ind w:firstLine="0"/>
              <w:jc w:val="center"/>
              <w:rPr>
                <w:sz w:val="28"/>
                <w:szCs w:val="28"/>
              </w:rPr>
            </w:pPr>
            <w:r>
              <w:rPr>
                <w:sz w:val="28"/>
                <w:szCs w:val="28"/>
              </w:rPr>
              <w:t>35,1</w:t>
            </w:r>
          </w:p>
        </w:tc>
        <w:tc>
          <w:tcPr>
            <w:tcW w:w="1276" w:type="dxa"/>
            <w:tcBorders>
              <w:top w:val="single" w:sz="4" w:space="0" w:color="000000"/>
              <w:left w:val="single" w:sz="4" w:space="0" w:color="000000"/>
              <w:bottom w:val="single" w:sz="4" w:space="0" w:color="000000"/>
              <w:right w:val="single" w:sz="4" w:space="0" w:color="000000"/>
            </w:tcBorders>
            <w:vAlign w:val="center"/>
          </w:tcPr>
          <w:p w:rsidR="00EF2D65" w:rsidRPr="000119BD" w:rsidRDefault="000119BD" w:rsidP="008E2531">
            <w:pPr>
              <w:ind w:firstLine="0"/>
              <w:jc w:val="center"/>
              <w:rPr>
                <w:sz w:val="28"/>
                <w:szCs w:val="28"/>
              </w:rPr>
            </w:pPr>
            <w:r>
              <w:rPr>
                <w:sz w:val="28"/>
                <w:szCs w:val="28"/>
              </w:rPr>
              <w:t>85,6</w:t>
            </w:r>
          </w:p>
        </w:tc>
      </w:tr>
      <w:tr w:rsidR="00EF2D65" w:rsidRPr="004F63BB" w:rsidTr="00057FED">
        <w:tc>
          <w:tcPr>
            <w:tcW w:w="3261" w:type="dxa"/>
            <w:tcBorders>
              <w:top w:val="single" w:sz="4" w:space="0" w:color="000000"/>
              <w:left w:val="single" w:sz="4" w:space="0" w:color="000000"/>
              <w:bottom w:val="single" w:sz="4" w:space="0" w:color="000000"/>
            </w:tcBorders>
          </w:tcPr>
          <w:p w:rsidR="00EF2D65" w:rsidRPr="00562782" w:rsidRDefault="00EF2D65" w:rsidP="00057FED">
            <w:pPr>
              <w:ind w:firstLine="0"/>
              <w:jc w:val="left"/>
              <w:rPr>
                <w:sz w:val="28"/>
                <w:szCs w:val="28"/>
              </w:rPr>
            </w:pPr>
            <w:r w:rsidRPr="00562782">
              <w:rPr>
                <w:sz w:val="28"/>
                <w:szCs w:val="28"/>
              </w:rPr>
              <w:t>Прибыль прибыльных организаций до налогообложения</w:t>
            </w:r>
            <w:r w:rsidR="001A17AA" w:rsidRPr="00562782">
              <w:rPr>
                <w:sz w:val="28"/>
                <w:szCs w:val="28"/>
                <w:vertAlign w:val="superscript"/>
              </w:rPr>
              <w:t>*</w:t>
            </w:r>
          </w:p>
        </w:tc>
        <w:tc>
          <w:tcPr>
            <w:tcW w:w="1559" w:type="dxa"/>
            <w:tcBorders>
              <w:top w:val="single" w:sz="4" w:space="0" w:color="000000"/>
              <w:left w:val="single" w:sz="4" w:space="0" w:color="000000"/>
              <w:bottom w:val="single" w:sz="4" w:space="0" w:color="000000"/>
              <w:right w:val="single" w:sz="4" w:space="0" w:color="000000"/>
            </w:tcBorders>
          </w:tcPr>
          <w:p w:rsidR="00EF2D65" w:rsidRPr="00562782" w:rsidRDefault="00EF2D65" w:rsidP="00EF2D65">
            <w:pPr>
              <w:ind w:firstLine="0"/>
              <w:jc w:val="center"/>
              <w:rPr>
                <w:sz w:val="28"/>
                <w:szCs w:val="28"/>
              </w:rPr>
            </w:pPr>
            <w:r w:rsidRPr="00562782">
              <w:rPr>
                <w:sz w:val="28"/>
                <w:szCs w:val="28"/>
              </w:rPr>
              <w:t>млрд. рублей</w:t>
            </w:r>
          </w:p>
        </w:tc>
        <w:tc>
          <w:tcPr>
            <w:tcW w:w="1134" w:type="dxa"/>
            <w:tcBorders>
              <w:top w:val="single" w:sz="4" w:space="0" w:color="000000"/>
              <w:left w:val="single" w:sz="4" w:space="0" w:color="000000"/>
              <w:bottom w:val="single" w:sz="4" w:space="0" w:color="000000"/>
            </w:tcBorders>
            <w:vAlign w:val="center"/>
          </w:tcPr>
          <w:p w:rsidR="00EF2D65" w:rsidRPr="004F63BB" w:rsidRDefault="00755D9D" w:rsidP="00EF2D65">
            <w:pPr>
              <w:ind w:firstLine="0"/>
              <w:jc w:val="center"/>
              <w:rPr>
                <w:sz w:val="28"/>
                <w:szCs w:val="28"/>
                <w:highlight w:val="yellow"/>
              </w:rPr>
            </w:pPr>
            <w:r w:rsidRPr="00755D9D">
              <w:rPr>
                <w:sz w:val="28"/>
                <w:szCs w:val="28"/>
              </w:rPr>
              <w:t>72,9</w:t>
            </w:r>
          </w:p>
        </w:tc>
        <w:tc>
          <w:tcPr>
            <w:tcW w:w="1134" w:type="dxa"/>
            <w:tcBorders>
              <w:top w:val="single" w:sz="4" w:space="0" w:color="000000"/>
              <w:left w:val="single" w:sz="4" w:space="0" w:color="000000"/>
              <w:bottom w:val="single" w:sz="4" w:space="0" w:color="000000"/>
            </w:tcBorders>
            <w:vAlign w:val="center"/>
          </w:tcPr>
          <w:p w:rsidR="00EF2D65" w:rsidRPr="004F63BB" w:rsidRDefault="00755D9D" w:rsidP="00EF2D65">
            <w:pPr>
              <w:ind w:firstLine="0"/>
              <w:jc w:val="center"/>
              <w:rPr>
                <w:sz w:val="28"/>
                <w:szCs w:val="28"/>
                <w:highlight w:val="yellow"/>
              </w:rPr>
            </w:pPr>
            <w:r>
              <w:rPr>
                <w:sz w:val="28"/>
                <w:szCs w:val="28"/>
              </w:rPr>
              <w:t>126,4</w:t>
            </w:r>
          </w:p>
        </w:tc>
        <w:tc>
          <w:tcPr>
            <w:tcW w:w="1134" w:type="dxa"/>
            <w:tcBorders>
              <w:top w:val="single" w:sz="4" w:space="0" w:color="000000"/>
              <w:left w:val="single" w:sz="4" w:space="0" w:color="000000"/>
              <w:bottom w:val="single" w:sz="4" w:space="0" w:color="000000"/>
            </w:tcBorders>
            <w:shd w:val="clear" w:color="auto" w:fill="FFFFFF" w:themeFill="background1"/>
            <w:vAlign w:val="center"/>
          </w:tcPr>
          <w:p w:rsidR="00EF2D65" w:rsidRPr="00755D9D" w:rsidRDefault="00755D9D" w:rsidP="00EF2D65">
            <w:pPr>
              <w:ind w:firstLine="0"/>
              <w:jc w:val="center"/>
              <w:rPr>
                <w:sz w:val="28"/>
                <w:szCs w:val="28"/>
              </w:rPr>
            </w:pPr>
            <w:r w:rsidRPr="00755D9D">
              <w:rPr>
                <w:sz w:val="28"/>
                <w:szCs w:val="28"/>
              </w:rPr>
              <w:t>40,4</w:t>
            </w:r>
          </w:p>
        </w:tc>
        <w:tc>
          <w:tcPr>
            <w:tcW w:w="1276" w:type="dxa"/>
            <w:tcBorders>
              <w:top w:val="single" w:sz="4" w:space="0" w:color="000000"/>
              <w:left w:val="single" w:sz="4" w:space="0" w:color="000000"/>
              <w:bottom w:val="single" w:sz="4" w:space="0" w:color="000000"/>
              <w:right w:val="single" w:sz="4" w:space="0" w:color="000000"/>
            </w:tcBorders>
            <w:vAlign w:val="center"/>
          </w:tcPr>
          <w:p w:rsidR="00EF2D65" w:rsidRPr="00755D9D" w:rsidRDefault="00755D9D" w:rsidP="00EF2D65">
            <w:pPr>
              <w:ind w:firstLine="0"/>
              <w:jc w:val="center"/>
              <w:rPr>
                <w:sz w:val="28"/>
                <w:szCs w:val="28"/>
              </w:rPr>
            </w:pPr>
            <w:r w:rsidRPr="00755D9D">
              <w:rPr>
                <w:sz w:val="28"/>
                <w:szCs w:val="28"/>
              </w:rPr>
              <w:t>80,7</w:t>
            </w:r>
          </w:p>
        </w:tc>
      </w:tr>
      <w:tr w:rsidR="00961AC6" w:rsidRPr="004F63BB" w:rsidTr="00057FED">
        <w:tc>
          <w:tcPr>
            <w:tcW w:w="3261" w:type="dxa"/>
            <w:tcBorders>
              <w:top w:val="single" w:sz="4" w:space="0" w:color="000000"/>
              <w:left w:val="single" w:sz="4" w:space="0" w:color="000000"/>
              <w:bottom w:val="single" w:sz="4" w:space="0" w:color="000000"/>
            </w:tcBorders>
          </w:tcPr>
          <w:p w:rsidR="00961AC6" w:rsidRPr="000119BD" w:rsidRDefault="00961AC6" w:rsidP="00057FED">
            <w:pPr>
              <w:ind w:firstLine="0"/>
              <w:jc w:val="left"/>
              <w:rPr>
                <w:sz w:val="28"/>
                <w:szCs w:val="28"/>
              </w:rPr>
            </w:pPr>
            <w:r w:rsidRPr="000119BD">
              <w:rPr>
                <w:sz w:val="28"/>
                <w:szCs w:val="28"/>
              </w:rPr>
              <w:t>Ввод в действие жилых домов (квартир)</w:t>
            </w:r>
          </w:p>
        </w:tc>
        <w:tc>
          <w:tcPr>
            <w:tcW w:w="1559" w:type="dxa"/>
            <w:tcBorders>
              <w:top w:val="single" w:sz="4" w:space="0" w:color="000000"/>
              <w:left w:val="single" w:sz="4" w:space="0" w:color="000000"/>
              <w:bottom w:val="single" w:sz="4" w:space="0" w:color="000000"/>
              <w:right w:val="single" w:sz="4" w:space="0" w:color="000000"/>
            </w:tcBorders>
            <w:vAlign w:val="center"/>
          </w:tcPr>
          <w:p w:rsidR="00961AC6" w:rsidRPr="000119BD" w:rsidRDefault="00961AC6" w:rsidP="008A3DB8">
            <w:pPr>
              <w:ind w:firstLine="0"/>
              <w:jc w:val="center"/>
              <w:rPr>
                <w:sz w:val="28"/>
                <w:szCs w:val="28"/>
              </w:rPr>
            </w:pPr>
            <w:r w:rsidRPr="000119BD">
              <w:rPr>
                <w:sz w:val="28"/>
                <w:szCs w:val="28"/>
              </w:rPr>
              <w:t>тыс. кв. м</w:t>
            </w:r>
          </w:p>
        </w:tc>
        <w:tc>
          <w:tcPr>
            <w:tcW w:w="1134" w:type="dxa"/>
            <w:tcBorders>
              <w:top w:val="single" w:sz="4" w:space="0" w:color="000000"/>
              <w:left w:val="single" w:sz="4" w:space="0" w:color="000000"/>
              <w:bottom w:val="single" w:sz="4" w:space="0" w:color="000000"/>
            </w:tcBorders>
            <w:vAlign w:val="center"/>
          </w:tcPr>
          <w:p w:rsidR="00961AC6" w:rsidRPr="000119BD" w:rsidRDefault="000119BD" w:rsidP="008A3DB8">
            <w:pPr>
              <w:ind w:firstLine="0"/>
              <w:jc w:val="center"/>
              <w:rPr>
                <w:sz w:val="28"/>
                <w:szCs w:val="28"/>
              </w:rPr>
            </w:pPr>
            <w:r w:rsidRPr="000119BD">
              <w:rPr>
                <w:sz w:val="28"/>
                <w:szCs w:val="28"/>
              </w:rPr>
              <w:t>24,9</w:t>
            </w:r>
          </w:p>
        </w:tc>
        <w:tc>
          <w:tcPr>
            <w:tcW w:w="1134" w:type="dxa"/>
            <w:tcBorders>
              <w:top w:val="single" w:sz="4" w:space="0" w:color="000000"/>
              <w:left w:val="single" w:sz="4" w:space="0" w:color="000000"/>
              <w:bottom w:val="single" w:sz="4" w:space="0" w:color="000000"/>
            </w:tcBorders>
            <w:vAlign w:val="center"/>
          </w:tcPr>
          <w:p w:rsidR="00961AC6" w:rsidRPr="000119BD" w:rsidRDefault="000119BD" w:rsidP="008A3DB8">
            <w:pPr>
              <w:ind w:firstLine="0"/>
              <w:jc w:val="center"/>
              <w:rPr>
                <w:sz w:val="28"/>
                <w:szCs w:val="28"/>
              </w:rPr>
            </w:pPr>
            <w:r w:rsidRPr="000119BD">
              <w:rPr>
                <w:sz w:val="28"/>
                <w:szCs w:val="28"/>
              </w:rPr>
              <w:t>79,5</w:t>
            </w:r>
          </w:p>
        </w:tc>
        <w:tc>
          <w:tcPr>
            <w:tcW w:w="1134" w:type="dxa"/>
            <w:tcBorders>
              <w:top w:val="single" w:sz="4" w:space="0" w:color="000000"/>
              <w:left w:val="single" w:sz="4" w:space="0" w:color="000000"/>
              <w:bottom w:val="single" w:sz="4" w:space="0" w:color="000000"/>
            </w:tcBorders>
            <w:vAlign w:val="center"/>
          </w:tcPr>
          <w:p w:rsidR="00961AC6" w:rsidRPr="000119BD" w:rsidRDefault="000119BD" w:rsidP="008A3DB8">
            <w:pPr>
              <w:ind w:firstLine="0"/>
              <w:jc w:val="center"/>
              <w:rPr>
                <w:sz w:val="28"/>
                <w:szCs w:val="28"/>
              </w:rPr>
            </w:pPr>
            <w:r w:rsidRPr="000119BD">
              <w:rPr>
                <w:sz w:val="28"/>
                <w:szCs w:val="28"/>
              </w:rPr>
              <w:t>55,9</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1AC6" w:rsidRPr="000119BD" w:rsidRDefault="000119BD" w:rsidP="00823843">
            <w:pPr>
              <w:ind w:firstLine="0"/>
              <w:jc w:val="center"/>
              <w:rPr>
                <w:sz w:val="28"/>
                <w:szCs w:val="28"/>
              </w:rPr>
            </w:pPr>
            <w:r w:rsidRPr="000119BD">
              <w:rPr>
                <w:sz w:val="28"/>
                <w:szCs w:val="28"/>
              </w:rPr>
              <w:t>133,0</w:t>
            </w:r>
          </w:p>
        </w:tc>
      </w:tr>
      <w:tr w:rsidR="00961AC6" w:rsidRPr="004F63BB" w:rsidTr="00057FED">
        <w:tc>
          <w:tcPr>
            <w:tcW w:w="3261" w:type="dxa"/>
            <w:tcBorders>
              <w:top w:val="single" w:sz="4" w:space="0" w:color="000000"/>
              <w:left w:val="single" w:sz="4" w:space="0" w:color="000000"/>
              <w:bottom w:val="single" w:sz="4" w:space="0" w:color="000000"/>
            </w:tcBorders>
            <w:shd w:val="clear" w:color="auto" w:fill="auto"/>
          </w:tcPr>
          <w:p w:rsidR="00961AC6" w:rsidRPr="00B77F88" w:rsidRDefault="00961AC6" w:rsidP="00057FED">
            <w:pPr>
              <w:ind w:firstLine="0"/>
              <w:jc w:val="left"/>
              <w:rPr>
                <w:sz w:val="28"/>
                <w:szCs w:val="28"/>
              </w:rPr>
            </w:pPr>
            <w:r w:rsidRPr="00B77F88">
              <w:rPr>
                <w:sz w:val="28"/>
                <w:szCs w:val="28"/>
              </w:rPr>
              <w:t>Уровень официальной безработицы относительно населения в трудоспособном возрасте (</w:t>
            </w:r>
            <w:r w:rsidR="001A17AA" w:rsidRPr="00B77F88">
              <w:rPr>
                <w:sz w:val="28"/>
                <w:szCs w:val="28"/>
              </w:rPr>
              <w:t>на конец периода</w:t>
            </w:r>
            <w:r w:rsidRPr="00B77F88">
              <w:rPr>
                <w:sz w:val="28"/>
                <w:szCs w:val="28"/>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1AC6" w:rsidRPr="00B77F88" w:rsidRDefault="00961AC6" w:rsidP="008A3DB8">
            <w:pPr>
              <w:ind w:firstLine="0"/>
              <w:jc w:val="center"/>
              <w:rPr>
                <w:sz w:val="28"/>
                <w:szCs w:val="28"/>
              </w:rPr>
            </w:pPr>
            <w:r w:rsidRPr="00B77F88">
              <w:rPr>
                <w:sz w:val="28"/>
                <w:szCs w:val="28"/>
              </w:rPr>
              <w:t>%</w:t>
            </w:r>
          </w:p>
        </w:tc>
        <w:tc>
          <w:tcPr>
            <w:tcW w:w="1134" w:type="dxa"/>
            <w:tcBorders>
              <w:top w:val="single" w:sz="4" w:space="0" w:color="000000"/>
              <w:left w:val="single" w:sz="4" w:space="0" w:color="000000"/>
              <w:bottom w:val="single" w:sz="4" w:space="0" w:color="000000"/>
            </w:tcBorders>
            <w:shd w:val="clear" w:color="auto" w:fill="auto"/>
            <w:vAlign w:val="center"/>
          </w:tcPr>
          <w:p w:rsidR="00961AC6" w:rsidRPr="00B77F88" w:rsidRDefault="00013F14" w:rsidP="008A3DB8">
            <w:pPr>
              <w:ind w:firstLine="0"/>
              <w:jc w:val="center"/>
              <w:rPr>
                <w:sz w:val="28"/>
                <w:szCs w:val="28"/>
              </w:rPr>
            </w:pPr>
            <w:r w:rsidRPr="00B77F88">
              <w:rPr>
                <w:sz w:val="28"/>
                <w:szCs w:val="28"/>
              </w:rPr>
              <w:t>0,22</w:t>
            </w:r>
          </w:p>
        </w:tc>
        <w:tc>
          <w:tcPr>
            <w:tcW w:w="1134" w:type="dxa"/>
            <w:tcBorders>
              <w:top w:val="single" w:sz="4" w:space="0" w:color="000000"/>
              <w:left w:val="single" w:sz="4" w:space="0" w:color="000000"/>
              <w:bottom w:val="single" w:sz="4" w:space="0" w:color="000000"/>
            </w:tcBorders>
            <w:shd w:val="clear" w:color="auto" w:fill="auto"/>
            <w:vAlign w:val="center"/>
          </w:tcPr>
          <w:p w:rsidR="00961AC6" w:rsidRPr="00B77F88" w:rsidRDefault="00A44AB5" w:rsidP="002C3827">
            <w:pPr>
              <w:ind w:firstLine="0"/>
              <w:jc w:val="center"/>
              <w:rPr>
                <w:sz w:val="28"/>
                <w:szCs w:val="28"/>
              </w:rPr>
            </w:pPr>
            <w:r w:rsidRPr="00B77F88">
              <w:rPr>
                <w:sz w:val="28"/>
                <w:szCs w:val="28"/>
              </w:rPr>
              <w:t>0,</w:t>
            </w:r>
            <w:r w:rsidR="00013F14" w:rsidRPr="00B77F88">
              <w:rPr>
                <w:sz w:val="28"/>
                <w:szCs w:val="28"/>
              </w:rPr>
              <w:t>19</w:t>
            </w:r>
          </w:p>
        </w:tc>
        <w:tc>
          <w:tcPr>
            <w:tcW w:w="1134" w:type="dxa"/>
            <w:tcBorders>
              <w:top w:val="single" w:sz="4" w:space="0" w:color="000000"/>
              <w:left w:val="single" w:sz="4" w:space="0" w:color="000000"/>
              <w:bottom w:val="single" w:sz="4" w:space="0" w:color="000000"/>
            </w:tcBorders>
            <w:vAlign w:val="center"/>
          </w:tcPr>
          <w:p w:rsidR="00961AC6" w:rsidRPr="00B77F88" w:rsidRDefault="00A44AB5" w:rsidP="008A3DB8">
            <w:pPr>
              <w:ind w:firstLine="0"/>
              <w:jc w:val="center"/>
              <w:rPr>
                <w:sz w:val="28"/>
                <w:szCs w:val="28"/>
              </w:rPr>
            </w:pPr>
            <w:r w:rsidRPr="00B77F88">
              <w:rPr>
                <w:sz w:val="28"/>
                <w:szCs w:val="28"/>
              </w:rPr>
              <w:t>0,</w:t>
            </w:r>
            <w:r w:rsidR="00013F14" w:rsidRPr="00B77F88">
              <w:rPr>
                <w:sz w:val="28"/>
                <w:szCs w:val="28"/>
              </w:rPr>
              <w:t>13</w:t>
            </w:r>
          </w:p>
        </w:tc>
        <w:tc>
          <w:tcPr>
            <w:tcW w:w="1276" w:type="dxa"/>
            <w:tcBorders>
              <w:top w:val="single" w:sz="4" w:space="0" w:color="000000"/>
              <w:left w:val="single" w:sz="4" w:space="0" w:color="000000"/>
              <w:bottom w:val="single" w:sz="4" w:space="0" w:color="000000"/>
              <w:right w:val="single" w:sz="4" w:space="0" w:color="000000"/>
            </w:tcBorders>
            <w:vAlign w:val="center"/>
          </w:tcPr>
          <w:p w:rsidR="00961AC6" w:rsidRPr="00B77F88" w:rsidRDefault="00A44AB5" w:rsidP="00700B89">
            <w:pPr>
              <w:ind w:firstLine="0"/>
              <w:jc w:val="center"/>
              <w:rPr>
                <w:sz w:val="28"/>
                <w:szCs w:val="28"/>
              </w:rPr>
            </w:pPr>
            <w:r w:rsidRPr="00B77F88">
              <w:rPr>
                <w:sz w:val="28"/>
                <w:szCs w:val="28"/>
              </w:rPr>
              <w:t>0,</w:t>
            </w:r>
            <w:r w:rsidR="00700B89">
              <w:rPr>
                <w:sz w:val="28"/>
                <w:szCs w:val="28"/>
              </w:rPr>
              <w:t>18</w:t>
            </w:r>
          </w:p>
        </w:tc>
      </w:tr>
      <w:tr w:rsidR="00961AC6" w:rsidRPr="004F63BB" w:rsidTr="00057FED">
        <w:tc>
          <w:tcPr>
            <w:tcW w:w="3261" w:type="dxa"/>
            <w:tcBorders>
              <w:top w:val="single" w:sz="4" w:space="0" w:color="000000"/>
              <w:left w:val="single" w:sz="4" w:space="0" w:color="000000"/>
              <w:bottom w:val="single" w:sz="4" w:space="0" w:color="000000"/>
            </w:tcBorders>
            <w:shd w:val="clear" w:color="auto" w:fill="auto"/>
          </w:tcPr>
          <w:p w:rsidR="00961AC6" w:rsidRPr="006B2685" w:rsidRDefault="00961AC6" w:rsidP="00057FED">
            <w:pPr>
              <w:ind w:firstLine="0"/>
              <w:jc w:val="left"/>
              <w:rPr>
                <w:sz w:val="28"/>
                <w:szCs w:val="28"/>
              </w:rPr>
            </w:pPr>
            <w:r w:rsidRPr="006B2685">
              <w:rPr>
                <w:sz w:val="28"/>
                <w:szCs w:val="28"/>
              </w:rPr>
              <w:t>Среднемесячная номинальная начисленная заработная плата работников организаций</w:t>
            </w:r>
            <w:r w:rsidR="00251B5A" w:rsidRPr="006B2685">
              <w:rPr>
                <w:sz w:val="28"/>
                <w:szCs w:val="28"/>
              </w:rPr>
              <w:t>, не относящихся к субъектам малого предпринимательства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1AC6" w:rsidRPr="006B2685" w:rsidRDefault="004B5FAC" w:rsidP="008A3DB8">
            <w:pPr>
              <w:ind w:firstLine="0"/>
              <w:jc w:val="center"/>
              <w:rPr>
                <w:sz w:val="28"/>
                <w:szCs w:val="28"/>
              </w:rPr>
            </w:pPr>
            <w:r w:rsidRPr="006B2685">
              <w:rPr>
                <w:sz w:val="28"/>
                <w:szCs w:val="28"/>
              </w:rPr>
              <w:t>р</w:t>
            </w:r>
            <w:r w:rsidR="00961AC6" w:rsidRPr="006B2685">
              <w:rPr>
                <w:sz w:val="28"/>
                <w:szCs w:val="28"/>
              </w:rPr>
              <w:t>уб</w:t>
            </w:r>
            <w:r w:rsidR="00102CE7" w:rsidRPr="006B2685">
              <w:rPr>
                <w:sz w:val="28"/>
                <w:szCs w:val="28"/>
              </w:rPr>
              <w:t>лей</w:t>
            </w:r>
          </w:p>
        </w:tc>
        <w:tc>
          <w:tcPr>
            <w:tcW w:w="1134" w:type="dxa"/>
            <w:tcBorders>
              <w:top w:val="single" w:sz="4" w:space="0" w:color="000000"/>
              <w:left w:val="single" w:sz="4" w:space="0" w:color="000000"/>
              <w:bottom w:val="single" w:sz="4" w:space="0" w:color="000000"/>
            </w:tcBorders>
            <w:vAlign w:val="center"/>
          </w:tcPr>
          <w:p w:rsidR="00961AC6" w:rsidRPr="00A530F0" w:rsidRDefault="00A530F0" w:rsidP="005E1FE1">
            <w:pPr>
              <w:ind w:firstLine="0"/>
              <w:jc w:val="center"/>
              <w:rPr>
                <w:sz w:val="28"/>
                <w:szCs w:val="28"/>
              </w:rPr>
            </w:pPr>
            <w:r w:rsidRPr="00A530F0">
              <w:rPr>
                <w:sz w:val="28"/>
                <w:szCs w:val="28"/>
              </w:rPr>
              <w:t>74666</w:t>
            </w:r>
          </w:p>
        </w:tc>
        <w:tc>
          <w:tcPr>
            <w:tcW w:w="1134" w:type="dxa"/>
            <w:tcBorders>
              <w:top w:val="single" w:sz="4" w:space="0" w:color="000000"/>
              <w:left w:val="single" w:sz="4" w:space="0" w:color="000000"/>
              <w:bottom w:val="single" w:sz="4" w:space="0" w:color="000000"/>
            </w:tcBorders>
            <w:vAlign w:val="center"/>
          </w:tcPr>
          <w:p w:rsidR="00961AC6" w:rsidRPr="00A530F0" w:rsidRDefault="00A530F0" w:rsidP="008A3DB8">
            <w:pPr>
              <w:ind w:firstLine="0"/>
              <w:jc w:val="center"/>
              <w:rPr>
                <w:sz w:val="28"/>
                <w:szCs w:val="28"/>
              </w:rPr>
            </w:pPr>
            <w:r w:rsidRPr="00A530F0">
              <w:rPr>
                <w:sz w:val="28"/>
                <w:szCs w:val="28"/>
              </w:rPr>
              <w:t>80881</w:t>
            </w:r>
          </w:p>
        </w:tc>
        <w:tc>
          <w:tcPr>
            <w:tcW w:w="1134" w:type="dxa"/>
            <w:tcBorders>
              <w:top w:val="single" w:sz="4" w:space="0" w:color="000000"/>
              <w:left w:val="single" w:sz="4" w:space="0" w:color="000000"/>
              <w:bottom w:val="single" w:sz="4" w:space="0" w:color="000000"/>
            </w:tcBorders>
            <w:vAlign w:val="center"/>
          </w:tcPr>
          <w:p w:rsidR="00961AC6" w:rsidRPr="00A530F0" w:rsidRDefault="00A530F0" w:rsidP="008A3DB8">
            <w:pPr>
              <w:ind w:firstLine="0"/>
              <w:jc w:val="center"/>
              <w:rPr>
                <w:sz w:val="28"/>
                <w:szCs w:val="28"/>
              </w:rPr>
            </w:pPr>
            <w:r w:rsidRPr="00A530F0">
              <w:rPr>
                <w:sz w:val="28"/>
                <w:szCs w:val="28"/>
              </w:rPr>
              <w:t>85229</w:t>
            </w:r>
          </w:p>
        </w:tc>
        <w:tc>
          <w:tcPr>
            <w:tcW w:w="1276" w:type="dxa"/>
            <w:tcBorders>
              <w:top w:val="single" w:sz="4" w:space="0" w:color="000000"/>
              <w:left w:val="single" w:sz="4" w:space="0" w:color="000000"/>
              <w:bottom w:val="single" w:sz="4" w:space="0" w:color="000000"/>
              <w:right w:val="single" w:sz="4" w:space="0" w:color="000000"/>
            </w:tcBorders>
            <w:vAlign w:val="center"/>
          </w:tcPr>
          <w:p w:rsidR="00961AC6" w:rsidRPr="00A530F0" w:rsidRDefault="006B2685" w:rsidP="008A3DB8">
            <w:pPr>
              <w:ind w:firstLine="0"/>
              <w:jc w:val="center"/>
              <w:rPr>
                <w:sz w:val="28"/>
                <w:szCs w:val="28"/>
              </w:rPr>
            </w:pPr>
            <w:r w:rsidRPr="00A530F0">
              <w:rPr>
                <w:sz w:val="28"/>
                <w:szCs w:val="28"/>
              </w:rPr>
              <w:t>87100</w:t>
            </w:r>
          </w:p>
        </w:tc>
      </w:tr>
      <w:tr w:rsidR="008831DD" w:rsidRPr="004F63BB" w:rsidTr="00057FED">
        <w:tc>
          <w:tcPr>
            <w:tcW w:w="3261" w:type="dxa"/>
            <w:tcBorders>
              <w:top w:val="single" w:sz="4" w:space="0" w:color="000000"/>
              <w:left w:val="single" w:sz="4" w:space="0" w:color="000000"/>
              <w:bottom w:val="single" w:sz="4" w:space="0" w:color="000000"/>
            </w:tcBorders>
          </w:tcPr>
          <w:p w:rsidR="008831DD" w:rsidRPr="008831DD" w:rsidRDefault="008831DD" w:rsidP="00057FED">
            <w:pPr>
              <w:ind w:firstLine="0"/>
              <w:jc w:val="left"/>
              <w:rPr>
                <w:sz w:val="28"/>
                <w:szCs w:val="28"/>
              </w:rPr>
            </w:pPr>
            <w:r w:rsidRPr="008831DD">
              <w:rPr>
                <w:sz w:val="28"/>
                <w:szCs w:val="28"/>
              </w:rPr>
              <w:t>Оборот розничной торговли</w:t>
            </w:r>
            <w:r w:rsidR="0070549D">
              <w:rPr>
                <w:sz w:val="28"/>
                <w:szCs w:val="28"/>
                <w:vertAlign w:val="superscript"/>
              </w:rPr>
              <w:t>**</w:t>
            </w:r>
          </w:p>
        </w:tc>
        <w:tc>
          <w:tcPr>
            <w:tcW w:w="1559" w:type="dxa"/>
            <w:tcBorders>
              <w:top w:val="single" w:sz="4" w:space="0" w:color="000000"/>
              <w:left w:val="single" w:sz="4" w:space="0" w:color="000000"/>
              <w:bottom w:val="single" w:sz="4" w:space="0" w:color="000000"/>
              <w:right w:val="single" w:sz="4" w:space="0" w:color="000000"/>
            </w:tcBorders>
            <w:vAlign w:val="center"/>
          </w:tcPr>
          <w:p w:rsidR="008831DD" w:rsidRPr="008831DD" w:rsidRDefault="008831DD" w:rsidP="008831DD">
            <w:pPr>
              <w:ind w:firstLine="0"/>
              <w:jc w:val="center"/>
              <w:rPr>
                <w:sz w:val="28"/>
                <w:szCs w:val="28"/>
              </w:rPr>
            </w:pPr>
            <w:r w:rsidRPr="008831DD">
              <w:rPr>
                <w:sz w:val="28"/>
                <w:szCs w:val="28"/>
              </w:rPr>
              <w:t>млрд. рублей</w:t>
            </w:r>
          </w:p>
        </w:tc>
        <w:tc>
          <w:tcPr>
            <w:tcW w:w="1134" w:type="dxa"/>
            <w:tcBorders>
              <w:top w:val="single" w:sz="4" w:space="0" w:color="000000"/>
              <w:left w:val="single" w:sz="4" w:space="0" w:color="000000"/>
              <w:bottom w:val="single" w:sz="4" w:space="0" w:color="000000"/>
            </w:tcBorders>
            <w:vAlign w:val="center"/>
          </w:tcPr>
          <w:p w:rsidR="008831DD" w:rsidRPr="004F63BB" w:rsidRDefault="008831DD" w:rsidP="008831DD">
            <w:pPr>
              <w:ind w:firstLine="0"/>
              <w:jc w:val="center"/>
              <w:rPr>
                <w:sz w:val="28"/>
                <w:szCs w:val="28"/>
                <w:highlight w:val="yellow"/>
              </w:rPr>
            </w:pPr>
            <w:r w:rsidRPr="00D84120">
              <w:rPr>
                <w:sz w:val="28"/>
                <w:szCs w:val="28"/>
              </w:rPr>
              <w:t>133,1</w:t>
            </w:r>
          </w:p>
        </w:tc>
        <w:tc>
          <w:tcPr>
            <w:tcW w:w="1134" w:type="dxa"/>
            <w:tcBorders>
              <w:top w:val="single" w:sz="4" w:space="0" w:color="000000"/>
              <w:left w:val="single" w:sz="4" w:space="0" w:color="000000"/>
              <w:bottom w:val="single" w:sz="4" w:space="0" w:color="000000"/>
            </w:tcBorders>
            <w:vAlign w:val="center"/>
          </w:tcPr>
          <w:p w:rsidR="008831DD" w:rsidRPr="004F63BB" w:rsidRDefault="008831DD" w:rsidP="008831DD">
            <w:pPr>
              <w:ind w:firstLine="0"/>
              <w:jc w:val="center"/>
              <w:rPr>
                <w:sz w:val="28"/>
                <w:szCs w:val="28"/>
                <w:highlight w:val="yellow"/>
              </w:rPr>
            </w:pPr>
            <w:r w:rsidRPr="00D84120">
              <w:rPr>
                <w:sz w:val="28"/>
                <w:szCs w:val="28"/>
              </w:rPr>
              <w:t>302,0</w:t>
            </w:r>
          </w:p>
        </w:tc>
        <w:tc>
          <w:tcPr>
            <w:tcW w:w="1134" w:type="dxa"/>
            <w:tcBorders>
              <w:top w:val="single" w:sz="4" w:space="0" w:color="000000"/>
              <w:left w:val="single" w:sz="4" w:space="0" w:color="000000"/>
              <w:bottom w:val="single" w:sz="4" w:space="0" w:color="000000"/>
            </w:tcBorders>
            <w:shd w:val="clear" w:color="auto" w:fill="auto"/>
            <w:vAlign w:val="center"/>
          </w:tcPr>
          <w:p w:rsidR="008831DD" w:rsidRPr="004F63BB" w:rsidRDefault="008831DD" w:rsidP="008831DD">
            <w:pPr>
              <w:ind w:firstLine="0"/>
              <w:jc w:val="center"/>
              <w:rPr>
                <w:sz w:val="28"/>
                <w:szCs w:val="28"/>
                <w:highlight w:val="yellow"/>
              </w:rPr>
            </w:pPr>
            <w:r w:rsidRPr="00D84120">
              <w:rPr>
                <w:sz w:val="28"/>
                <w:szCs w:val="28"/>
              </w:rPr>
              <w:t>148,0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31DD" w:rsidRPr="004F63BB" w:rsidRDefault="008831DD" w:rsidP="008831DD">
            <w:pPr>
              <w:ind w:firstLine="0"/>
              <w:jc w:val="center"/>
              <w:rPr>
                <w:sz w:val="28"/>
                <w:szCs w:val="28"/>
                <w:highlight w:val="yellow"/>
              </w:rPr>
            </w:pPr>
            <w:r w:rsidRPr="00D84120">
              <w:rPr>
                <w:sz w:val="28"/>
                <w:szCs w:val="28"/>
              </w:rPr>
              <w:t>334,0</w:t>
            </w:r>
          </w:p>
        </w:tc>
      </w:tr>
    </w:tbl>
    <w:p w:rsidR="00700331" w:rsidRPr="00152355" w:rsidRDefault="001A17AA" w:rsidP="00152355">
      <w:pPr>
        <w:pStyle w:val="afb"/>
        <w:widowControl w:val="0"/>
        <w:suppressAutoHyphens w:val="0"/>
        <w:spacing w:line="276" w:lineRule="auto"/>
        <w:ind w:left="284" w:firstLine="0"/>
        <w:rPr>
          <w:szCs w:val="24"/>
          <w:shd w:val="clear" w:color="auto" w:fill="FFFFFF"/>
        </w:rPr>
      </w:pPr>
      <w:r w:rsidRPr="00152355">
        <w:rPr>
          <w:szCs w:val="24"/>
          <w:shd w:val="clear" w:color="auto" w:fill="FFFFFF"/>
          <w:vertAlign w:val="superscript"/>
        </w:rPr>
        <w:t>*</w:t>
      </w:r>
      <w:r w:rsidR="00700331" w:rsidRPr="00152355">
        <w:rPr>
          <w:szCs w:val="24"/>
          <w:shd w:val="clear" w:color="auto" w:fill="FFFFFF"/>
          <w:vertAlign w:val="superscript"/>
        </w:rPr>
        <w:t xml:space="preserve"> </w:t>
      </w:r>
      <w:r w:rsidR="00700331" w:rsidRPr="00152355">
        <w:rPr>
          <w:szCs w:val="24"/>
          <w:shd w:val="clear" w:color="auto" w:fill="FFFFFF"/>
        </w:rPr>
        <w:t>– по организациям, не относящимся к субъектам малого предпринимательства;</w:t>
      </w:r>
    </w:p>
    <w:p w:rsidR="00C90084" w:rsidRPr="008831DD" w:rsidRDefault="001A17AA" w:rsidP="00152355">
      <w:pPr>
        <w:pStyle w:val="afb"/>
        <w:widowControl w:val="0"/>
        <w:numPr>
          <w:ilvl w:val="0"/>
          <w:numId w:val="3"/>
        </w:numPr>
        <w:suppressAutoHyphens w:val="0"/>
        <w:spacing w:line="276" w:lineRule="auto"/>
        <w:ind w:left="0" w:firstLine="284"/>
        <w:rPr>
          <w:szCs w:val="24"/>
          <w:shd w:val="clear" w:color="auto" w:fill="FFFFFF"/>
        </w:rPr>
      </w:pPr>
      <w:r w:rsidRPr="008831DD">
        <w:rPr>
          <w:szCs w:val="24"/>
          <w:shd w:val="clear" w:color="auto" w:fill="FFFFFF"/>
          <w:vertAlign w:val="superscript"/>
        </w:rPr>
        <w:t>**</w:t>
      </w:r>
      <w:r w:rsidR="00C90084" w:rsidRPr="008831DD">
        <w:rPr>
          <w:szCs w:val="24"/>
          <w:shd w:val="clear" w:color="auto" w:fill="FFFFFF"/>
        </w:rPr>
        <w:t xml:space="preserve"> – по полному кругу организаций.</w:t>
      </w:r>
    </w:p>
    <w:p w:rsidR="004A6C25" w:rsidRPr="00152355" w:rsidRDefault="004A6C25" w:rsidP="00152355">
      <w:pPr>
        <w:pStyle w:val="afb"/>
        <w:widowControl w:val="0"/>
        <w:numPr>
          <w:ilvl w:val="0"/>
          <w:numId w:val="3"/>
        </w:numPr>
        <w:suppressAutoHyphens w:val="0"/>
        <w:spacing w:line="276" w:lineRule="auto"/>
        <w:ind w:left="0" w:firstLine="284"/>
        <w:rPr>
          <w:sz w:val="20"/>
          <w:highlight w:val="yellow"/>
          <w:shd w:val="clear" w:color="auto" w:fill="FFFFFF"/>
        </w:rPr>
      </w:pPr>
    </w:p>
    <w:p w:rsidR="006C4A01" w:rsidRPr="00D624A2" w:rsidRDefault="006C4A01" w:rsidP="004A6C25">
      <w:pPr>
        <w:keepNext/>
        <w:spacing w:before="120" w:after="120" w:line="276" w:lineRule="auto"/>
        <w:ind w:firstLine="0"/>
        <w:jc w:val="center"/>
        <w:rPr>
          <w:b/>
          <w:sz w:val="28"/>
          <w:szCs w:val="28"/>
        </w:rPr>
      </w:pPr>
      <w:r w:rsidRPr="00D624A2">
        <w:rPr>
          <w:b/>
          <w:sz w:val="28"/>
          <w:szCs w:val="28"/>
        </w:rPr>
        <w:t>Индекс потребительских цен</w:t>
      </w:r>
    </w:p>
    <w:p w:rsidR="00541B49" w:rsidRPr="00283B75" w:rsidRDefault="00541B49" w:rsidP="00F96A0A">
      <w:pPr>
        <w:pStyle w:val="aff0"/>
        <w:spacing w:line="276" w:lineRule="auto"/>
        <w:rPr>
          <w:bCs/>
          <w:szCs w:val="24"/>
          <w:lang w:eastAsia="ru-RU"/>
        </w:rPr>
      </w:pPr>
      <w:r w:rsidRPr="00283B75">
        <w:rPr>
          <w:rFonts w:eastAsia="Calibri"/>
          <w:szCs w:val="28"/>
          <w:lang w:eastAsia="ru-RU"/>
        </w:rPr>
        <w:t>По данным Территориального органа федеральной службы государственной статистики по Самарской области</w:t>
      </w:r>
      <w:r w:rsidRPr="00283B75">
        <w:rPr>
          <w:szCs w:val="28"/>
          <w:lang w:eastAsia="en-US"/>
        </w:rPr>
        <w:t xml:space="preserve"> (далее – Самарастат) </w:t>
      </w:r>
      <w:r w:rsidRPr="00283B75">
        <w:rPr>
          <w:bCs/>
          <w:szCs w:val="24"/>
          <w:lang w:eastAsia="ru-RU"/>
        </w:rPr>
        <w:t>индекс потребительских цен в июне 2025 года составил 104,5% к декабрю 202</w:t>
      </w:r>
      <w:r w:rsidR="007A0314">
        <w:rPr>
          <w:bCs/>
          <w:szCs w:val="24"/>
          <w:lang w:eastAsia="ru-RU"/>
        </w:rPr>
        <w:t>4</w:t>
      </w:r>
      <w:r w:rsidRPr="00283B75">
        <w:rPr>
          <w:bCs/>
          <w:szCs w:val="24"/>
          <w:lang w:eastAsia="ru-RU"/>
        </w:rPr>
        <w:t xml:space="preserve"> года и 110,3% к июню 2024 года</w:t>
      </w:r>
      <w:r w:rsidR="00215A60">
        <w:rPr>
          <w:bCs/>
          <w:szCs w:val="24"/>
          <w:lang w:eastAsia="ru-RU"/>
        </w:rPr>
        <w:t>, что выше среднероссийских значений (по Российской Федерации - 103,8% и 109,4% соответственно)</w:t>
      </w:r>
      <w:r w:rsidRPr="00283B75">
        <w:rPr>
          <w:bCs/>
          <w:szCs w:val="24"/>
          <w:lang w:eastAsia="ru-RU"/>
        </w:rPr>
        <w:t xml:space="preserve">. </w:t>
      </w:r>
    </w:p>
    <w:p w:rsidR="00541B49" w:rsidRPr="00283B75" w:rsidRDefault="00541B49" w:rsidP="00F96A0A">
      <w:pPr>
        <w:pStyle w:val="aff0"/>
        <w:spacing w:line="276" w:lineRule="auto"/>
        <w:rPr>
          <w:bCs/>
          <w:szCs w:val="24"/>
          <w:lang w:eastAsia="ru-RU"/>
        </w:rPr>
      </w:pPr>
      <w:r w:rsidRPr="00283B75">
        <w:rPr>
          <w:rFonts w:eastAsiaTheme="minorEastAsia"/>
          <w:szCs w:val="28"/>
          <w:lang w:eastAsia="ru-RU"/>
        </w:rPr>
        <w:t xml:space="preserve">Цены на продовольственные товары </w:t>
      </w:r>
      <w:r w:rsidRPr="00283B75">
        <w:rPr>
          <w:bCs/>
          <w:szCs w:val="24"/>
          <w:lang w:eastAsia="ru-RU"/>
        </w:rPr>
        <w:t>повысились в среднем на 6,0%, на непродовольственные товары – 2,2% и платные услуги — на 5,2% (в июне 2025 года к декабрю 2024 года).</w:t>
      </w:r>
    </w:p>
    <w:p w:rsidR="00541B49" w:rsidRPr="0010404E" w:rsidRDefault="0070549D" w:rsidP="00F96A0A">
      <w:pPr>
        <w:pStyle w:val="aff0"/>
        <w:spacing w:line="276" w:lineRule="auto"/>
        <w:rPr>
          <w:bCs/>
          <w:szCs w:val="24"/>
          <w:lang w:eastAsia="ru-RU"/>
        </w:rPr>
      </w:pPr>
      <w:r>
        <w:rPr>
          <w:bCs/>
          <w:szCs w:val="24"/>
          <w:lang w:eastAsia="ru-RU"/>
        </w:rPr>
        <w:t>П</w:t>
      </w:r>
      <w:r w:rsidR="00541B49" w:rsidRPr="0010404E">
        <w:rPr>
          <w:bCs/>
          <w:szCs w:val="24"/>
          <w:lang w:eastAsia="ru-RU"/>
        </w:rPr>
        <w:t xml:space="preserve">одорожали: макароны – на 0,4%, мука и масло – на 3,2%, мясо и птица – на 5,0%, плодоовощная продукция, включая картофель – на 5,6%, хлеб – на 6,3%, молоко – на 8,0%, кондитерские изделия – на 8,2%, рыба – на 11,9%. </w:t>
      </w:r>
      <w:r w:rsidR="00541B49">
        <w:rPr>
          <w:bCs/>
          <w:szCs w:val="24"/>
          <w:lang w:eastAsia="ru-RU"/>
        </w:rPr>
        <w:t>На</w:t>
      </w:r>
      <w:r w:rsidR="00541B49" w:rsidRPr="0010404E">
        <w:rPr>
          <w:bCs/>
          <w:szCs w:val="24"/>
          <w:lang w:eastAsia="ru-RU"/>
        </w:rPr>
        <w:t xml:space="preserve">блюдалось снижение цен </w:t>
      </w:r>
      <w:r w:rsidR="00541B49">
        <w:rPr>
          <w:bCs/>
          <w:szCs w:val="24"/>
          <w:lang w:eastAsia="ru-RU"/>
        </w:rPr>
        <w:t>н</w:t>
      </w:r>
      <w:r w:rsidR="00541B49" w:rsidRPr="0010404E">
        <w:rPr>
          <w:bCs/>
          <w:szCs w:val="24"/>
          <w:lang w:eastAsia="ru-RU"/>
        </w:rPr>
        <w:t>а</w:t>
      </w:r>
      <w:r w:rsidR="00541B49">
        <w:rPr>
          <w:bCs/>
          <w:szCs w:val="24"/>
          <w:lang w:eastAsia="ru-RU"/>
        </w:rPr>
        <w:t>:</w:t>
      </w:r>
      <w:r w:rsidR="00541B49" w:rsidRPr="0010404E">
        <w:rPr>
          <w:bCs/>
          <w:szCs w:val="24"/>
          <w:lang w:eastAsia="ru-RU"/>
        </w:rPr>
        <w:t xml:space="preserve"> яйца - на 26,4%, сахар – на 4,6%, </w:t>
      </w:r>
      <w:r w:rsidR="00541B49" w:rsidRPr="0010404E">
        <w:rPr>
          <w:bCs/>
          <w:szCs w:val="24"/>
          <w:lang w:eastAsia="ru-RU"/>
        </w:rPr>
        <w:lastRenderedPageBreak/>
        <w:t xml:space="preserve">крупы и бобовые – на 2,6%. </w:t>
      </w:r>
    </w:p>
    <w:p w:rsidR="00541B49" w:rsidRPr="00D25E78" w:rsidRDefault="00541B49" w:rsidP="00F96A0A">
      <w:pPr>
        <w:suppressAutoHyphens w:val="0"/>
        <w:spacing w:line="276" w:lineRule="auto"/>
        <w:rPr>
          <w:rFonts w:eastAsiaTheme="minorEastAsia"/>
          <w:sz w:val="28"/>
          <w:szCs w:val="28"/>
          <w:lang w:eastAsia="ru-RU"/>
        </w:rPr>
      </w:pPr>
      <w:r w:rsidRPr="00283B75">
        <w:rPr>
          <w:rFonts w:eastAsiaTheme="minorEastAsia"/>
          <w:sz w:val="28"/>
          <w:szCs w:val="28"/>
          <w:lang w:eastAsia="ru-RU"/>
        </w:rPr>
        <w:t>Стоимость условного (минимального) набора продуктов питания в городском округе Тольятти в июне 2025 года составила 7</w:t>
      </w:r>
      <w:r w:rsidRPr="00283B75">
        <w:rPr>
          <w:rFonts w:eastAsiaTheme="minorEastAsia"/>
          <w:sz w:val="28"/>
          <w:szCs w:val="28"/>
          <w:lang w:val="en-US" w:eastAsia="ru-RU"/>
        </w:rPr>
        <w:t> </w:t>
      </w:r>
      <w:r w:rsidRPr="00283B75">
        <w:rPr>
          <w:rFonts w:eastAsiaTheme="minorEastAsia"/>
          <w:sz w:val="28"/>
          <w:szCs w:val="28"/>
          <w:lang w:eastAsia="ru-RU"/>
        </w:rPr>
        <w:t xml:space="preserve">274,1 рублей в расчете на месяц, что выше, чем в целом по Самарской области на 29,9 рублей </w:t>
      </w:r>
      <w:r w:rsidRPr="00D25E78">
        <w:rPr>
          <w:rFonts w:eastAsiaTheme="minorEastAsia"/>
          <w:sz w:val="28"/>
          <w:szCs w:val="28"/>
          <w:lang w:eastAsia="ru-RU"/>
        </w:rPr>
        <w:t>(для сравнения, в среднем по Российской Федерации стоимость минимального набора продуктов питания составила 8 017,2 рублей).</w:t>
      </w:r>
    </w:p>
    <w:p w:rsidR="00541B49" w:rsidRPr="00D25E78" w:rsidRDefault="00541B49" w:rsidP="00F96A0A">
      <w:pPr>
        <w:suppressAutoHyphens w:val="0"/>
        <w:spacing w:line="276" w:lineRule="auto"/>
        <w:rPr>
          <w:rFonts w:eastAsiaTheme="minorEastAsia"/>
          <w:sz w:val="28"/>
          <w:szCs w:val="28"/>
          <w:lang w:eastAsia="ru-RU"/>
        </w:rPr>
      </w:pPr>
      <w:r w:rsidRPr="00D25E78">
        <w:rPr>
          <w:rFonts w:eastAsiaTheme="minorEastAsia"/>
          <w:sz w:val="28"/>
          <w:szCs w:val="28"/>
          <w:lang w:eastAsia="ru-RU"/>
        </w:rPr>
        <w:t>Цена медикаментов выросла на 4,7%, строительных материалов – на 2,7%, электротоваров и бытовых приборов – на 0,7%, моющих и чистящих средств – на 3,9%</w:t>
      </w:r>
      <w:r>
        <w:rPr>
          <w:rFonts w:eastAsiaTheme="minorEastAsia"/>
          <w:sz w:val="28"/>
          <w:szCs w:val="28"/>
          <w:lang w:eastAsia="ru-RU"/>
        </w:rPr>
        <w:t>, одежда и белье – на 1,7%</w:t>
      </w:r>
      <w:r w:rsidRPr="00D25E78">
        <w:rPr>
          <w:rFonts w:eastAsiaTheme="minorEastAsia"/>
          <w:sz w:val="28"/>
          <w:szCs w:val="28"/>
          <w:lang w:eastAsia="ru-RU"/>
        </w:rPr>
        <w:t>. Продолжилось увеличение розничных цен на автомобильный бензин – на 3,5%, легковые автомобили подорожали на 0,8%.</w:t>
      </w:r>
    </w:p>
    <w:p w:rsidR="00541B49" w:rsidRPr="00002BA6" w:rsidRDefault="00541B49" w:rsidP="00F96A0A">
      <w:pPr>
        <w:suppressAutoHyphens w:val="0"/>
        <w:spacing w:line="276" w:lineRule="auto"/>
        <w:rPr>
          <w:rFonts w:eastAsiaTheme="minorEastAsia"/>
          <w:bCs/>
          <w:sz w:val="28"/>
          <w:szCs w:val="28"/>
          <w:lang w:eastAsia="ru-RU"/>
        </w:rPr>
      </w:pPr>
      <w:r w:rsidRPr="00D25E78">
        <w:rPr>
          <w:rFonts w:eastAsiaTheme="minorEastAsia"/>
          <w:bCs/>
          <w:sz w:val="28"/>
          <w:szCs w:val="28"/>
          <w:lang w:eastAsia="ru-RU"/>
        </w:rPr>
        <w:t xml:space="preserve">Цены на бытовые услуги выросли на 5,6%, санаторно-оздоровительные услуги – на 18,3%, услуги пассажирского транспорта – на 18,1%, </w:t>
      </w:r>
      <w:r w:rsidRPr="00002BA6">
        <w:rPr>
          <w:rFonts w:eastAsiaTheme="minorEastAsia"/>
          <w:bCs/>
          <w:sz w:val="28"/>
          <w:szCs w:val="28"/>
          <w:lang w:eastAsia="ru-RU"/>
        </w:rPr>
        <w:t>телекоммуникационные услуги подешевели на 1,4%.</w:t>
      </w:r>
    </w:p>
    <w:p w:rsidR="00541B49" w:rsidRPr="007956AB" w:rsidRDefault="00541B49" w:rsidP="00F96A0A">
      <w:pPr>
        <w:spacing w:line="276" w:lineRule="auto"/>
        <w:rPr>
          <w:sz w:val="28"/>
          <w:szCs w:val="28"/>
        </w:rPr>
      </w:pPr>
      <w:r w:rsidRPr="007956AB">
        <w:rPr>
          <w:sz w:val="28"/>
          <w:szCs w:val="28"/>
        </w:rPr>
        <w:t xml:space="preserve">Согласно Сценарным </w:t>
      </w:r>
      <w:r w:rsidRPr="007956AB">
        <w:rPr>
          <w:rFonts w:eastAsiaTheme="minorEastAsia"/>
          <w:bCs/>
          <w:sz w:val="28"/>
          <w:szCs w:val="28"/>
          <w:lang w:eastAsia="ru-RU"/>
        </w:rPr>
        <w:t xml:space="preserve">условиям социально-экономического развития Самарской области на 2026 год и плановый период 2027 и 2028 годов (далее – Сценарные условия Самарской области) </w:t>
      </w:r>
      <w:bookmarkStart w:id="0" w:name="_Hlk115697749"/>
      <w:r w:rsidR="00455918">
        <w:rPr>
          <w:rFonts w:eastAsiaTheme="minorEastAsia"/>
          <w:bCs/>
          <w:sz w:val="28"/>
          <w:szCs w:val="28"/>
          <w:lang w:eastAsia="ru-RU"/>
        </w:rPr>
        <w:t xml:space="preserve">индекс потребительских цен </w:t>
      </w:r>
      <w:r w:rsidRPr="007956AB">
        <w:rPr>
          <w:rFonts w:eastAsiaTheme="minorEastAsia"/>
          <w:bCs/>
          <w:sz w:val="28"/>
          <w:szCs w:val="28"/>
          <w:lang w:eastAsia="ru-RU"/>
        </w:rPr>
        <w:t>в целом за 2025 год ожидается на уровне 108,2% (декабрь к декабрю предыдущего</w:t>
      </w:r>
      <w:r w:rsidRPr="007956AB">
        <w:rPr>
          <w:sz w:val="28"/>
          <w:szCs w:val="28"/>
        </w:rPr>
        <w:t xml:space="preserve"> года) и 109,9% в среднем</w:t>
      </w:r>
      <w:bookmarkEnd w:id="0"/>
      <w:r w:rsidR="00A02F28">
        <w:rPr>
          <w:sz w:val="28"/>
          <w:szCs w:val="28"/>
        </w:rPr>
        <w:t xml:space="preserve"> за год</w:t>
      </w:r>
      <w:r w:rsidRPr="007956AB">
        <w:rPr>
          <w:sz w:val="28"/>
          <w:szCs w:val="28"/>
        </w:rPr>
        <w:t xml:space="preserve">. </w:t>
      </w:r>
    </w:p>
    <w:p w:rsidR="001752BA" w:rsidRPr="00E10F30" w:rsidRDefault="004D11DE" w:rsidP="00F96A0A">
      <w:pPr>
        <w:keepNext/>
        <w:suppressAutoHyphens w:val="0"/>
        <w:spacing w:line="276" w:lineRule="auto"/>
        <w:rPr>
          <w:sz w:val="28"/>
          <w:szCs w:val="28"/>
        </w:rPr>
      </w:pPr>
      <w:r>
        <w:rPr>
          <w:sz w:val="28"/>
          <w:szCs w:val="28"/>
        </w:rPr>
        <w:t xml:space="preserve">В соответствии со </w:t>
      </w:r>
      <w:r w:rsidRPr="00E10F30">
        <w:rPr>
          <w:sz w:val="28"/>
          <w:szCs w:val="28"/>
        </w:rPr>
        <w:t>Сценарны</w:t>
      </w:r>
      <w:r>
        <w:rPr>
          <w:sz w:val="28"/>
          <w:szCs w:val="28"/>
        </w:rPr>
        <w:t>ми</w:t>
      </w:r>
      <w:r w:rsidRPr="00E10F30">
        <w:rPr>
          <w:sz w:val="28"/>
          <w:szCs w:val="28"/>
        </w:rPr>
        <w:t xml:space="preserve"> услови</w:t>
      </w:r>
      <w:r>
        <w:rPr>
          <w:sz w:val="28"/>
          <w:szCs w:val="28"/>
        </w:rPr>
        <w:t>ями</w:t>
      </w:r>
      <w:r w:rsidRPr="00E10F30">
        <w:rPr>
          <w:sz w:val="28"/>
          <w:szCs w:val="28"/>
        </w:rPr>
        <w:t xml:space="preserve"> Самарской области</w:t>
      </w:r>
      <w:r w:rsidRPr="007956AB">
        <w:rPr>
          <w:sz w:val="28"/>
          <w:szCs w:val="28"/>
        </w:rPr>
        <w:t xml:space="preserve"> </w:t>
      </w:r>
      <w:r>
        <w:rPr>
          <w:sz w:val="28"/>
          <w:szCs w:val="28"/>
        </w:rPr>
        <w:t>и</w:t>
      </w:r>
      <w:r w:rsidR="00541B49" w:rsidRPr="007956AB">
        <w:rPr>
          <w:sz w:val="28"/>
          <w:szCs w:val="28"/>
        </w:rPr>
        <w:t>н</w:t>
      </w:r>
      <w:r>
        <w:rPr>
          <w:sz w:val="28"/>
          <w:szCs w:val="28"/>
        </w:rPr>
        <w:t xml:space="preserve">декс-дефлятор в промышленности </w:t>
      </w:r>
      <w:r w:rsidR="00541B49" w:rsidRPr="00E10F30">
        <w:rPr>
          <w:sz w:val="28"/>
          <w:szCs w:val="28"/>
        </w:rPr>
        <w:t>по оценке составит 10</w:t>
      </w:r>
      <w:r>
        <w:rPr>
          <w:sz w:val="28"/>
          <w:szCs w:val="28"/>
        </w:rPr>
        <w:t>2</w:t>
      </w:r>
      <w:r w:rsidR="00541B49" w:rsidRPr="00E10F30">
        <w:rPr>
          <w:sz w:val="28"/>
          <w:szCs w:val="28"/>
        </w:rPr>
        <w:t>,</w:t>
      </w:r>
      <w:r>
        <w:rPr>
          <w:sz w:val="28"/>
          <w:szCs w:val="28"/>
        </w:rPr>
        <w:t>9</w:t>
      </w:r>
      <w:r w:rsidR="00541B49" w:rsidRPr="00E10F30">
        <w:rPr>
          <w:sz w:val="28"/>
          <w:szCs w:val="28"/>
        </w:rPr>
        <w:t>%.</w:t>
      </w:r>
      <w:r w:rsidR="00A02F28">
        <w:rPr>
          <w:sz w:val="28"/>
          <w:szCs w:val="28"/>
        </w:rPr>
        <w:t xml:space="preserve"> </w:t>
      </w:r>
      <w:r w:rsidR="001752BA" w:rsidRPr="00E10F30">
        <w:rPr>
          <w:sz w:val="28"/>
          <w:szCs w:val="28"/>
        </w:rPr>
        <w:t>Индекс цен в инвестиционной сфере оценивается на уровне 1</w:t>
      </w:r>
      <w:r w:rsidR="00A85A7F" w:rsidRPr="00E10F30">
        <w:rPr>
          <w:sz w:val="28"/>
          <w:szCs w:val="28"/>
        </w:rPr>
        <w:t>0</w:t>
      </w:r>
      <w:r w:rsidR="00E10F30" w:rsidRPr="00E10F30">
        <w:rPr>
          <w:sz w:val="28"/>
          <w:szCs w:val="28"/>
        </w:rPr>
        <w:t>7</w:t>
      </w:r>
      <w:r w:rsidR="002F3FE9" w:rsidRPr="00E10F30">
        <w:rPr>
          <w:sz w:val="28"/>
          <w:szCs w:val="28"/>
        </w:rPr>
        <w:t>,</w:t>
      </w:r>
      <w:r w:rsidR="00A85A7F" w:rsidRPr="00E10F30">
        <w:rPr>
          <w:sz w:val="28"/>
          <w:szCs w:val="28"/>
        </w:rPr>
        <w:t>8</w:t>
      </w:r>
      <w:r w:rsidR="001752BA" w:rsidRPr="00E10F30">
        <w:rPr>
          <w:sz w:val="28"/>
          <w:szCs w:val="28"/>
        </w:rPr>
        <w:t>%</w:t>
      </w:r>
      <w:r w:rsidR="00A02F28">
        <w:rPr>
          <w:sz w:val="28"/>
          <w:szCs w:val="28"/>
        </w:rPr>
        <w:t xml:space="preserve">, </w:t>
      </w:r>
      <w:r w:rsidR="00A02F28" w:rsidRPr="007956AB">
        <w:rPr>
          <w:sz w:val="28"/>
          <w:szCs w:val="28"/>
        </w:rPr>
        <w:t>индекс-дефлятор оборота розничной торговли – на уровне 109,5%</w:t>
      </w:r>
      <w:r w:rsidR="001752BA" w:rsidRPr="00E10F30">
        <w:rPr>
          <w:sz w:val="28"/>
          <w:szCs w:val="28"/>
        </w:rPr>
        <w:t>.</w:t>
      </w:r>
    </w:p>
    <w:p w:rsidR="0070549D" w:rsidRDefault="0070549D" w:rsidP="00F96A0A">
      <w:pPr>
        <w:spacing w:line="276" w:lineRule="auto"/>
        <w:rPr>
          <w:sz w:val="28"/>
          <w:szCs w:val="28"/>
        </w:rPr>
      </w:pPr>
      <w:r w:rsidRPr="00A768AD">
        <w:rPr>
          <w:sz w:val="28"/>
          <w:szCs w:val="28"/>
        </w:rPr>
        <w:t>Предельные индексы роста совокупной платы граждан за коммунальные услуги на 202</w:t>
      </w:r>
      <w:r>
        <w:rPr>
          <w:sz w:val="28"/>
          <w:szCs w:val="28"/>
        </w:rPr>
        <w:t>5</w:t>
      </w:r>
      <w:r w:rsidRPr="00A768AD">
        <w:rPr>
          <w:sz w:val="28"/>
          <w:szCs w:val="28"/>
        </w:rPr>
        <w:t xml:space="preserve"> год в городском округе Тольятти утверждены </w:t>
      </w:r>
      <w:r w:rsidRPr="000C69CB">
        <w:rPr>
          <w:sz w:val="28"/>
          <w:szCs w:val="28"/>
        </w:rPr>
        <w:t>постановление</w:t>
      </w:r>
      <w:r>
        <w:rPr>
          <w:sz w:val="28"/>
          <w:szCs w:val="28"/>
        </w:rPr>
        <w:t>м</w:t>
      </w:r>
      <w:r w:rsidRPr="000C69CB">
        <w:rPr>
          <w:sz w:val="28"/>
          <w:szCs w:val="28"/>
        </w:rPr>
        <w:t xml:space="preserve"> Губернатора Самарской области от 24.12.2024 №</w:t>
      </w:r>
      <w:r>
        <w:rPr>
          <w:sz w:val="28"/>
          <w:szCs w:val="28"/>
        </w:rPr>
        <w:t xml:space="preserve"> </w:t>
      </w:r>
      <w:r w:rsidRPr="000C69CB">
        <w:rPr>
          <w:sz w:val="28"/>
          <w:szCs w:val="28"/>
        </w:rPr>
        <w:t>542 «Об утверждении предельных (максимальных) индексов изменения размера вносимой гражданами платы за коммунальные услуги в муниципальных образованиях Самарской области на 2025 год».</w:t>
      </w:r>
    </w:p>
    <w:p w:rsidR="0070549D" w:rsidRPr="00A768AD" w:rsidRDefault="0070549D" w:rsidP="00F96A0A">
      <w:pPr>
        <w:spacing w:line="276" w:lineRule="auto"/>
        <w:rPr>
          <w:sz w:val="28"/>
          <w:szCs w:val="28"/>
        </w:rPr>
      </w:pPr>
      <w:r w:rsidRPr="00A768AD">
        <w:rPr>
          <w:sz w:val="28"/>
          <w:szCs w:val="28"/>
        </w:rPr>
        <w:t>Тарифы (цены) на коммунальные услуги на 202</w:t>
      </w:r>
      <w:r>
        <w:rPr>
          <w:sz w:val="28"/>
          <w:szCs w:val="28"/>
        </w:rPr>
        <w:t>5</w:t>
      </w:r>
      <w:r w:rsidRPr="00A768AD">
        <w:rPr>
          <w:sz w:val="28"/>
          <w:szCs w:val="28"/>
        </w:rPr>
        <w:t xml:space="preserve"> год установлены департаментом ценового и тарифного регулирования Самарской области.</w:t>
      </w:r>
    </w:p>
    <w:p w:rsidR="0070549D" w:rsidRPr="00A768AD" w:rsidRDefault="0070549D" w:rsidP="00F96A0A">
      <w:pPr>
        <w:spacing w:line="276" w:lineRule="auto"/>
        <w:rPr>
          <w:sz w:val="28"/>
          <w:szCs w:val="28"/>
        </w:rPr>
      </w:pPr>
      <w:r w:rsidRPr="00A768AD">
        <w:rPr>
          <w:sz w:val="28"/>
          <w:szCs w:val="28"/>
        </w:rPr>
        <w:t>Рост тарифов (цен) на коммунальные услуги в разрезе организаций коммунального комплекса городского округа Тольятти в 202</w:t>
      </w:r>
      <w:r>
        <w:rPr>
          <w:sz w:val="28"/>
          <w:szCs w:val="28"/>
        </w:rPr>
        <w:t>5</w:t>
      </w:r>
      <w:r w:rsidRPr="00A768AD">
        <w:rPr>
          <w:sz w:val="28"/>
          <w:szCs w:val="28"/>
        </w:rPr>
        <w:t xml:space="preserve"> году составил:</w:t>
      </w:r>
    </w:p>
    <w:p w:rsidR="0070549D" w:rsidRPr="00A768AD" w:rsidRDefault="0070549D" w:rsidP="00F96A0A">
      <w:pPr>
        <w:spacing w:line="276" w:lineRule="auto"/>
        <w:rPr>
          <w:sz w:val="28"/>
          <w:szCs w:val="28"/>
        </w:rPr>
      </w:pPr>
      <w:r w:rsidRPr="00A768AD">
        <w:rPr>
          <w:sz w:val="28"/>
          <w:szCs w:val="28"/>
        </w:rPr>
        <w:t>- на тепловую энергию во всех районах городского округа Тольятти - 1</w:t>
      </w:r>
      <w:r>
        <w:rPr>
          <w:sz w:val="28"/>
          <w:szCs w:val="28"/>
        </w:rPr>
        <w:t>7</w:t>
      </w:r>
      <w:r w:rsidRPr="00A768AD">
        <w:rPr>
          <w:sz w:val="28"/>
          <w:szCs w:val="28"/>
        </w:rPr>
        <w:t>,</w:t>
      </w:r>
      <w:r>
        <w:rPr>
          <w:sz w:val="28"/>
          <w:szCs w:val="28"/>
        </w:rPr>
        <w:t>2</w:t>
      </w:r>
      <w:r w:rsidRPr="00A768AD">
        <w:rPr>
          <w:sz w:val="28"/>
          <w:szCs w:val="28"/>
        </w:rPr>
        <w:t xml:space="preserve">% (единая теплоснабжающая организация - ПАО «Т Плюс»); </w:t>
      </w:r>
    </w:p>
    <w:p w:rsidR="0070549D" w:rsidRPr="00A768AD" w:rsidRDefault="0070549D" w:rsidP="00F96A0A">
      <w:pPr>
        <w:spacing w:line="276" w:lineRule="auto"/>
        <w:rPr>
          <w:sz w:val="28"/>
          <w:szCs w:val="28"/>
        </w:rPr>
      </w:pPr>
      <w:r w:rsidRPr="00A768AD">
        <w:rPr>
          <w:sz w:val="28"/>
          <w:szCs w:val="28"/>
        </w:rPr>
        <w:t>- по водоснабжению:</w:t>
      </w:r>
    </w:p>
    <w:p w:rsidR="0070549D" w:rsidRPr="00A768AD" w:rsidRDefault="0070549D" w:rsidP="00F96A0A">
      <w:pPr>
        <w:spacing w:line="276" w:lineRule="auto"/>
        <w:rPr>
          <w:sz w:val="28"/>
          <w:szCs w:val="28"/>
        </w:rPr>
      </w:pPr>
      <w:r w:rsidRPr="00A768AD">
        <w:rPr>
          <w:sz w:val="28"/>
          <w:szCs w:val="28"/>
        </w:rPr>
        <w:t xml:space="preserve">ООО «Волжские коммунальные системы» (Центральный и Комсомольский районы городского округа Тольятти) – </w:t>
      </w:r>
      <w:r>
        <w:rPr>
          <w:sz w:val="28"/>
          <w:szCs w:val="28"/>
        </w:rPr>
        <w:t>16</w:t>
      </w:r>
      <w:r w:rsidRPr="00A768AD">
        <w:rPr>
          <w:sz w:val="28"/>
          <w:szCs w:val="28"/>
        </w:rPr>
        <w:t>,0%</w:t>
      </w:r>
      <w:r w:rsidR="00D81804">
        <w:rPr>
          <w:sz w:val="28"/>
          <w:szCs w:val="28"/>
        </w:rPr>
        <w:t>;</w:t>
      </w:r>
    </w:p>
    <w:p w:rsidR="0070549D" w:rsidRPr="00A768AD" w:rsidRDefault="0070549D" w:rsidP="00F96A0A">
      <w:pPr>
        <w:spacing w:line="276" w:lineRule="auto"/>
        <w:rPr>
          <w:sz w:val="28"/>
          <w:szCs w:val="28"/>
        </w:rPr>
      </w:pPr>
      <w:r w:rsidRPr="00291B29">
        <w:rPr>
          <w:sz w:val="28"/>
          <w:szCs w:val="28"/>
        </w:rPr>
        <w:lastRenderedPageBreak/>
        <w:t xml:space="preserve">АО «ТЕВИС» </w:t>
      </w:r>
      <w:r>
        <w:rPr>
          <w:sz w:val="28"/>
          <w:szCs w:val="28"/>
        </w:rPr>
        <w:t xml:space="preserve">(с 07.05.2025 - </w:t>
      </w:r>
      <w:r w:rsidRPr="004C7A1F">
        <w:rPr>
          <w:sz w:val="28"/>
          <w:szCs w:val="28"/>
        </w:rPr>
        <w:t>ПАО «Т Плюс</w:t>
      </w:r>
      <w:r>
        <w:rPr>
          <w:sz w:val="28"/>
          <w:szCs w:val="28"/>
        </w:rPr>
        <w:t xml:space="preserve">», </w:t>
      </w:r>
      <w:r w:rsidRPr="00A768AD">
        <w:rPr>
          <w:sz w:val="28"/>
          <w:szCs w:val="28"/>
        </w:rPr>
        <w:t xml:space="preserve">Автозаводский район городского округа Тольятти) – </w:t>
      </w:r>
      <w:r>
        <w:rPr>
          <w:sz w:val="28"/>
          <w:szCs w:val="28"/>
        </w:rPr>
        <w:t>13</w:t>
      </w:r>
      <w:r w:rsidRPr="00A768AD">
        <w:rPr>
          <w:sz w:val="28"/>
          <w:szCs w:val="28"/>
        </w:rPr>
        <w:t>,</w:t>
      </w:r>
      <w:r>
        <w:rPr>
          <w:sz w:val="28"/>
          <w:szCs w:val="28"/>
        </w:rPr>
        <w:t>2</w:t>
      </w:r>
      <w:r w:rsidRPr="00A768AD">
        <w:rPr>
          <w:sz w:val="28"/>
          <w:szCs w:val="28"/>
        </w:rPr>
        <w:t>%;</w:t>
      </w:r>
    </w:p>
    <w:p w:rsidR="0070549D" w:rsidRPr="00A768AD" w:rsidRDefault="0070549D" w:rsidP="00F96A0A">
      <w:pPr>
        <w:spacing w:line="276" w:lineRule="auto"/>
        <w:rPr>
          <w:sz w:val="28"/>
          <w:szCs w:val="28"/>
        </w:rPr>
      </w:pPr>
      <w:r w:rsidRPr="00A768AD">
        <w:rPr>
          <w:sz w:val="28"/>
          <w:szCs w:val="28"/>
        </w:rPr>
        <w:t>- по водоотведению и очистке сточных вод:</w:t>
      </w:r>
    </w:p>
    <w:p w:rsidR="0070549D" w:rsidRPr="00A768AD" w:rsidRDefault="0070549D" w:rsidP="00F96A0A">
      <w:pPr>
        <w:spacing w:line="276" w:lineRule="auto"/>
        <w:rPr>
          <w:sz w:val="28"/>
          <w:szCs w:val="28"/>
        </w:rPr>
      </w:pPr>
      <w:r w:rsidRPr="00A768AD">
        <w:rPr>
          <w:sz w:val="28"/>
          <w:szCs w:val="28"/>
        </w:rPr>
        <w:t>ООО «Волжские коммунальные системы» (Центральный и Комсомольский районы городского округа Тольятти) – 1</w:t>
      </w:r>
      <w:r>
        <w:rPr>
          <w:sz w:val="28"/>
          <w:szCs w:val="28"/>
        </w:rPr>
        <w:t>4</w:t>
      </w:r>
      <w:r w:rsidRPr="00A768AD">
        <w:rPr>
          <w:sz w:val="28"/>
          <w:szCs w:val="28"/>
        </w:rPr>
        <w:t>,</w:t>
      </w:r>
      <w:r>
        <w:rPr>
          <w:sz w:val="28"/>
          <w:szCs w:val="28"/>
        </w:rPr>
        <w:t>2</w:t>
      </w:r>
      <w:r w:rsidRPr="00A768AD">
        <w:rPr>
          <w:sz w:val="28"/>
          <w:szCs w:val="28"/>
        </w:rPr>
        <w:t>%;</w:t>
      </w:r>
    </w:p>
    <w:p w:rsidR="0070549D" w:rsidRPr="00A768AD" w:rsidRDefault="0070549D" w:rsidP="00F96A0A">
      <w:pPr>
        <w:spacing w:line="276" w:lineRule="auto"/>
        <w:rPr>
          <w:sz w:val="28"/>
          <w:szCs w:val="28"/>
        </w:rPr>
      </w:pPr>
      <w:r w:rsidRPr="00A768AD">
        <w:rPr>
          <w:sz w:val="28"/>
          <w:szCs w:val="28"/>
        </w:rPr>
        <w:t>АО «ТЕВИС» (</w:t>
      </w:r>
      <w:r w:rsidRPr="00291B29">
        <w:rPr>
          <w:sz w:val="28"/>
          <w:szCs w:val="28"/>
        </w:rPr>
        <w:t>с 07.05.2025 - ПАО «Т Плюс»,</w:t>
      </w:r>
      <w:r>
        <w:rPr>
          <w:sz w:val="28"/>
          <w:szCs w:val="28"/>
        </w:rPr>
        <w:t xml:space="preserve"> </w:t>
      </w:r>
      <w:r w:rsidRPr="00A768AD">
        <w:rPr>
          <w:sz w:val="28"/>
          <w:szCs w:val="28"/>
        </w:rPr>
        <w:t xml:space="preserve">Автозаводский район городского округа Тольятти) – </w:t>
      </w:r>
      <w:r>
        <w:rPr>
          <w:sz w:val="28"/>
          <w:szCs w:val="28"/>
        </w:rPr>
        <w:t>13</w:t>
      </w:r>
      <w:r w:rsidRPr="00A768AD">
        <w:rPr>
          <w:sz w:val="28"/>
          <w:szCs w:val="28"/>
        </w:rPr>
        <w:t>,</w:t>
      </w:r>
      <w:r>
        <w:rPr>
          <w:sz w:val="28"/>
          <w:szCs w:val="28"/>
        </w:rPr>
        <w:t>2</w:t>
      </w:r>
      <w:r w:rsidRPr="00A768AD">
        <w:rPr>
          <w:sz w:val="28"/>
          <w:szCs w:val="28"/>
        </w:rPr>
        <w:t>%.</w:t>
      </w:r>
    </w:p>
    <w:p w:rsidR="0070549D" w:rsidRPr="00A768AD" w:rsidRDefault="0070549D" w:rsidP="00F96A0A">
      <w:pPr>
        <w:spacing w:line="276" w:lineRule="auto"/>
        <w:rPr>
          <w:sz w:val="28"/>
          <w:szCs w:val="28"/>
        </w:rPr>
      </w:pPr>
      <w:r w:rsidRPr="00A768AD">
        <w:rPr>
          <w:sz w:val="28"/>
          <w:szCs w:val="28"/>
        </w:rPr>
        <w:t>Рост тарифа на электрическую энергию для населения составил:</w:t>
      </w:r>
    </w:p>
    <w:p w:rsidR="0070549D" w:rsidRPr="00A768AD" w:rsidRDefault="0070549D" w:rsidP="00F96A0A">
      <w:pPr>
        <w:spacing w:line="276" w:lineRule="auto"/>
        <w:rPr>
          <w:sz w:val="28"/>
          <w:szCs w:val="28"/>
        </w:rPr>
      </w:pPr>
      <w:r w:rsidRPr="00A768AD">
        <w:rPr>
          <w:sz w:val="28"/>
          <w:szCs w:val="28"/>
        </w:rPr>
        <w:t xml:space="preserve">- по одноставочному тарифу – </w:t>
      </w:r>
      <w:r>
        <w:rPr>
          <w:sz w:val="28"/>
          <w:szCs w:val="28"/>
        </w:rPr>
        <w:t>12</w:t>
      </w:r>
      <w:r w:rsidRPr="00A768AD">
        <w:rPr>
          <w:sz w:val="28"/>
          <w:szCs w:val="28"/>
        </w:rPr>
        <w:t>,</w:t>
      </w:r>
      <w:r>
        <w:rPr>
          <w:sz w:val="28"/>
          <w:szCs w:val="28"/>
        </w:rPr>
        <w:t>4</w:t>
      </w:r>
      <w:r w:rsidRPr="00A768AD">
        <w:rPr>
          <w:sz w:val="28"/>
          <w:szCs w:val="28"/>
        </w:rPr>
        <w:t>%;</w:t>
      </w:r>
    </w:p>
    <w:p w:rsidR="0070549D" w:rsidRPr="00A768AD" w:rsidRDefault="0070549D" w:rsidP="00F96A0A">
      <w:pPr>
        <w:spacing w:line="276" w:lineRule="auto"/>
        <w:rPr>
          <w:sz w:val="28"/>
          <w:szCs w:val="28"/>
        </w:rPr>
      </w:pPr>
      <w:r w:rsidRPr="00A768AD">
        <w:rPr>
          <w:sz w:val="28"/>
          <w:szCs w:val="28"/>
        </w:rPr>
        <w:t>- по одноставочному тарифу, дифференцированному по двум зонам суток – 1</w:t>
      </w:r>
      <w:r>
        <w:rPr>
          <w:sz w:val="28"/>
          <w:szCs w:val="28"/>
        </w:rPr>
        <w:t>2</w:t>
      </w:r>
      <w:r w:rsidRPr="00A768AD">
        <w:rPr>
          <w:sz w:val="28"/>
          <w:szCs w:val="28"/>
        </w:rPr>
        <w:t>,</w:t>
      </w:r>
      <w:r>
        <w:rPr>
          <w:sz w:val="28"/>
          <w:szCs w:val="28"/>
        </w:rPr>
        <w:t>5</w:t>
      </w:r>
      <w:r w:rsidRPr="00A768AD">
        <w:rPr>
          <w:sz w:val="28"/>
          <w:szCs w:val="28"/>
        </w:rPr>
        <w:t>% дневная зона и 1</w:t>
      </w:r>
      <w:r>
        <w:rPr>
          <w:sz w:val="28"/>
          <w:szCs w:val="28"/>
        </w:rPr>
        <w:t>2</w:t>
      </w:r>
      <w:r w:rsidRPr="00A768AD">
        <w:rPr>
          <w:sz w:val="28"/>
          <w:szCs w:val="28"/>
        </w:rPr>
        <w:t>,</w:t>
      </w:r>
      <w:r>
        <w:rPr>
          <w:sz w:val="28"/>
          <w:szCs w:val="28"/>
        </w:rPr>
        <w:t>1</w:t>
      </w:r>
      <w:r w:rsidRPr="00A768AD">
        <w:rPr>
          <w:sz w:val="28"/>
          <w:szCs w:val="28"/>
        </w:rPr>
        <w:t>% ночная зона;</w:t>
      </w:r>
    </w:p>
    <w:p w:rsidR="0070549D" w:rsidRPr="00A768AD" w:rsidRDefault="0070549D" w:rsidP="00F96A0A">
      <w:pPr>
        <w:spacing w:line="276" w:lineRule="auto"/>
        <w:rPr>
          <w:sz w:val="28"/>
          <w:szCs w:val="28"/>
        </w:rPr>
      </w:pPr>
      <w:r w:rsidRPr="00A768AD">
        <w:rPr>
          <w:sz w:val="28"/>
          <w:szCs w:val="28"/>
        </w:rPr>
        <w:t xml:space="preserve">- по одноставочному тарифу, дифференцированному по трем зонам суток – </w:t>
      </w:r>
      <w:r>
        <w:rPr>
          <w:sz w:val="28"/>
          <w:szCs w:val="28"/>
        </w:rPr>
        <w:t>12</w:t>
      </w:r>
      <w:r w:rsidRPr="00A768AD">
        <w:rPr>
          <w:sz w:val="28"/>
          <w:szCs w:val="28"/>
        </w:rPr>
        <w:t>,</w:t>
      </w:r>
      <w:r>
        <w:rPr>
          <w:sz w:val="28"/>
          <w:szCs w:val="28"/>
        </w:rPr>
        <w:t>5</w:t>
      </w:r>
      <w:r w:rsidRPr="00A768AD">
        <w:rPr>
          <w:sz w:val="28"/>
          <w:szCs w:val="28"/>
        </w:rPr>
        <w:t>% пиковая зона, 1</w:t>
      </w:r>
      <w:r>
        <w:rPr>
          <w:sz w:val="28"/>
          <w:szCs w:val="28"/>
        </w:rPr>
        <w:t>2</w:t>
      </w:r>
      <w:r w:rsidRPr="00A768AD">
        <w:rPr>
          <w:sz w:val="28"/>
          <w:szCs w:val="28"/>
        </w:rPr>
        <w:t xml:space="preserve">,4% </w:t>
      </w:r>
      <w:r>
        <w:rPr>
          <w:sz w:val="28"/>
          <w:szCs w:val="28"/>
        </w:rPr>
        <w:t>полупиковая</w:t>
      </w:r>
      <w:r w:rsidRPr="00A768AD">
        <w:rPr>
          <w:sz w:val="28"/>
          <w:szCs w:val="28"/>
        </w:rPr>
        <w:t xml:space="preserve"> зона и 1</w:t>
      </w:r>
      <w:r>
        <w:rPr>
          <w:sz w:val="28"/>
          <w:szCs w:val="28"/>
        </w:rPr>
        <w:t>3</w:t>
      </w:r>
      <w:r w:rsidRPr="00A768AD">
        <w:rPr>
          <w:sz w:val="28"/>
          <w:szCs w:val="28"/>
        </w:rPr>
        <w:t>,</w:t>
      </w:r>
      <w:r>
        <w:rPr>
          <w:sz w:val="28"/>
          <w:szCs w:val="28"/>
        </w:rPr>
        <w:t>0</w:t>
      </w:r>
      <w:r w:rsidRPr="00A768AD">
        <w:rPr>
          <w:sz w:val="28"/>
          <w:szCs w:val="28"/>
        </w:rPr>
        <w:t>% ночная зона.</w:t>
      </w:r>
    </w:p>
    <w:p w:rsidR="0070549D" w:rsidRPr="00A768AD" w:rsidRDefault="0070549D" w:rsidP="00F96A0A">
      <w:pPr>
        <w:spacing w:line="276" w:lineRule="auto"/>
        <w:rPr>
          <w:sz w:val="28"/>
          <w:szCs w:val="28"/>
        </w:rPr>
      </w:pPr>
      <w:r w:rsidRPr="00A768AD">
        <w:rPr>
          <w:sz w:val="28"/>
          <w:szCs w:val="28"/>
        </w:rPr>
        <w:t>Для населения, проживающего в домах, оборудованных в установленном порядке стационарными электроплитами и (или) электроотопительными установками:</w:t>
      </w:r>
    </w:p>
    <w:p w:rsidR="0070549D" w:rsidRPr="00A768AD" w:rsidRDefault="0070549D" w:rsidP="00F96A0A">
      <w:pPr>
        <w:spacing w:line="276" w:lineRule="auto"/>
        <w:rPr>
          <w:sz w:val="28"/>
          <w:szCs w:val="28"/>
        </w:rPr>
      </w:pPr>
      <w:r w:rsidRPr="00A768AD">
        <w:rPr>
          <w:sz w:val="28"/>
          <w:szCs w:val="28"/>
        </w:rPr>
        <w:t xml:space="preserve">- по одноставочному тарифу – </w:t>
      </w:r>
      <w:r>
        <w:rPr>
          <w:sz w:val="28"/>
          <w:szCs w:val="28"/>
        </w:rPr>
        <w:t>12</w:t>
      </w:r>
      <w:r w:rsidRPr="00A768AD">
        <w:rPr>
          <w:sz w:val="28"/>
          <w:szCs w:val="28"/>
        </w:rPr>
        <w:t>,</w:t>
      </w:r>
      <w:r>
        <w:rPr>
          <w:sz w:val="28"/>
          <w:szCs w:val="28"/>
        </w:rPr>
        <w:t>2</w:t>
      </w:r>
      <w:r w:rsidRPr="00A768AD">
        <w:rPr>
          <w:sz w:val="28"/>
          <w:szCs w:val="28"/>
        </w:rPr>
        <w:t>%;</w:t>
      </w:r>
    </w:p>
    <w:p w:rsidR="0070549D" w:rsidRPr="00A768AD" w:rsidRDefault="0070549D" w:rsidP="00F96A0A">
      <w:pPr>
        <w:spacing w:line="276" w:lineRule="auto"/>
        <w:rPr>
          <w:sz w:val="28"/>
          <w:szCs w:val="28"/>
        </w:rPr>
      </w:pPr>
      <w:r w:rsidRPr="00A768AD">
        <w:rPr>
          <w:sz w:val="28"/>
          <w:szCs w:val="28"/>
        </w:rPr>
        <w:t>- по одноставочному тарифу, дифференцированному по двум зонам суток – 1</w:t>
      </w:r>
      <w:r>
        <w:rPr>
          <w:sz w:val="28"/>
          <w:szCs w:val="28"/>
        </w:rPr>
        <w:t>2</w:t>
      </w:r>
      <w:r w:rsidRPr="00A768AD">
        <w:rPr>
          <w:sz w:val="28"/>
          <w:szCs w:val="28"/>
        </w:rPr>
        <w:t>,</w:t>
      </w:r>
      <w:r>
        <w:rPr>
          <w:sz w:val="28"/>
          <w:szCs w:val="28"/>
        </w:rPr>
        <w:t>5</w:t>
      </w:r>
      <w:r w:rsidRPr="00A768AD">
        <w:rPr>
          <w:sz w:val="28"/>
          <w:szCs w:val="28"/>
        </w:rPr>
        <w:t>% дневная зона и 1</w:t>
      </w:r>
      <w:r>
        <w:rPr>
          <w:sz w:val="28"/>
          <w:szCs w:val="28"/>
        </w:rPr>
        <w:t>2</w:t>
      </w:r>
      <w:r w:rsidRPr="00A768AD">
        <w:rPr>
          <w:sz w:val="28"/>
          <w:szCs w:val="28"/>
        </w:rPr>
        <w:t>,</w:t>
      </w:r>
      <w:r>
        <w:rPr>
          <w:sz w:val="28"/>
          <w:szCs w:val="28"/>
        </w:rPr>
        <w:t>1</w:t>
      </w:r>
      <w:r w:rsidRPr="00A768AD">
        <w:rPr>
          <w:sz w:val="28"/>
          <w:szCs w:val="28"/>
        </w:rPr>
        <w:t>% ночная зона;</w:t>
      </w:r>
    </w:p>
    <w:p w:rsidR="0070549D" w:rsidRPr="00A768AD" w:rsidRDefault="0070549D" w:rsidP="00F96A0A">
      <w:pPr>
        <w:spacing w:line="276" w:lineRule="auto"/>
        <w:rPr>
          <w:sz w:val="28"/>
          <w:szCs w:val="28"/>
        </w:rPr>
      </w:pPr>
      <w:r w:rsidRPr="00A768AD">
        <w:rPr>
          <w:sz w:val="28"/>
          <w:szCs w:val="28"/>
        </w:rPr>
        <w:t xml:space="preserve">- по одноставочному тарифу, дифференцированному по трем зонам суток – </w:t>
      </w:r>
      <w:r>
        <w:rPr>
          <w:sz w:val="28"/>
          <w:szCs w:val="28"/>
        </w:rPr>
        <w:t>12</w:t>
      </w:r>
      <w:r w:rsidRPr="00A768AD">
        <w:rPr>
          <w:sz w:val="28"/>
          <w:szCs w:val="28"/>
        </w:rPr>
        <w:t>,</w:t>
      </w:r>
      <w:r>
        <w:rPr>
          <w:sz w:val="28"/>
          <w:szCs w:val="28"/>
        </w:rPr>
        <w:t>5</w:t>
      </w:r>
      <w:r w:rsidRPr="00A768AD">
        <w:rPr>
          <w:sz w:val="28"/>
          <w:szCs w:val="28"/>
        </w:rPr>
        <w:t>% пиковая зона, 1</w:t>
      </w:r>
      <w:r>
        <w:rPr>
          <w:sz w:val="28"/>
          <w:szCs w:val="28"/>
        </w:rPr>
        <w:t>2</w:t>
      </w:r>
      <w:r w:rsidRPr="00A768AD">
        <w:rPr>
          <w:sz w:val="28"/>
          <w:szCs w:val="28"/>
        </w:rPr>
        <w:t>,</w:t>
      </w:r>
      <w:r>
        <w:rPr>
          <w:sz w:val="28"/>
          <w:szCs w:val="28"/>
        </w:rPr>
        <w:t>2</w:t>
      </w:r>
      <w:r w:rsidRPr="00A768AD">
        <w:rPr>
          <w:sz w:val="28"/>
          <w:szCs w:val="28"/>
        </w:rPr>
        <w:t xml:space="preserve">% </w:t>
      </w:r>
      <w:r>
        <w:rPr>
          <w:sz w:val="28"/>
          <w:szCs w:val="28"/>
        </w:rPr>
        <w:t>полупиковая</w:t>
      </w:r>
      <w:r w:rsidRPr="00A768AD">
        <w:rPr>
          <w:sz w:val="28"/>
          <w:szCs w:val="28"/>
        </w:rPr>
        <w:t xml:space="preserve"> зона и 1</w:t>
      </w:r>
      <w:r>
        <w:rPr>
          <w:sz w:val="28"/>
          <w:szCs w:val="28"/>
        </w:rPr>
        <w:t>2</w:t>
      </w:r>
      <w:r w:rsidRPr="00A768AD">
        <w:rPr>
          <w:sz w:val="28"/>
          <w:szCs w:val="28"/>
        </w:rPr>
        <w:t>,</w:t>
      </w:r>
      <w:r>
        <w:rPr>
          <w:sz w:val="28"/>
          <w:szCs w:val="28"/>
        </w:rPr>
        <w:t>7</w:t>
      </w:r>
      <w:r w:rsidRPr="00A768AD">
        <w:rPr>
          <w:sz w:val="28"/>
          <w:szCs w:val="28"/>
        </w:rPr>
        <w:t>% ночная зона.</w:t>
      </w:r>
    </w:p>
    <w:p w:rsidR="0070549D" w:rsidRDefault="0070549D" w:rsidP="00F96A0A">
      <w:pPr>
        <w:spacing w:line="276" w:lineRule="auto"/>
        <w:rPr>
          <w:sz w:val="28"/>
          <w:szCs w:val="28"/>
        </w:rPr>
      </w:pPr>
      <w:r w:rsidRPr="00A768AD">
        <w:rPr>
          <w:sz w:val="28"/>
          <w:szCs w:val="28"/>
        </w:rPr>
        <w:t>Рост тарифа на газ природный, реализуемый населению Самарской области, составил</w:t>
      </w:r>
      <w:r>
        <w:rPr>
          <w:sz w:val="28"/>
          <w:szCs w:val="28"/>
        </w:rPr>
        <w:t>:</w:t>
      </w:r>
    </w:p>
    <w:p w:rsidR="0070549D" w:rsidRDefault="0070549D" w:rsidP="00F96A0A">
      <w:pPr>
        <w:spacing w:line="276" w:lineRule="auto"/>
        <w:rPr>
          <w:sz w:val="28"/>
          <w:szCs w:val="28"/>
        </w:rPr>
      </w:pPr>
      <w:r>
        <w:rPr>
          <w:sz w:val="28"/>
          <w:szCs w:val="28"/>
        </w:rPr>
        <w:t>- приготовление пищи и нагрев воды с использованием плиты (в отсутствии других направлений использования газа) -</w:t>
      </w:r>
      <w:r w:rsidRPr="00A768AD">
        <w:rPr>
          <w:sz w:val="28"/>
          <w:szCs w:val="28"/>
        </w:rPr>
        <w:t xml:space="preserve"> </w:t>
      </w:r>
      <w:r>
        <w:rPr>
          <w:sz w:val="28"/>
          <w:szCs w:val="28"/>
        </w:rPr>
        <w:t>8</w:t>
      </w:r>
      <w:r w:rsidRPr="00A768AD">
        <w:rPr>
          <w:sz w:val="28"/>
          <w:szCs w:val="28"/>
        </w:rPr>
        <w:t>,</w:t>
      </w:r>
      <w:r>
        <w:rPr>
          <w:sz w:val="28"/>
          <w:szCs w:val="28"/>
        </w:rPr>
        <w:t>5</w:t>
      </w:r>
      <w:r w:rsidRPr="00A768AD">
        <w:rPr>
          <w:sz w:val="28"/>
          <w:szCs w:val="28"/>
        </w:rPr>
        <w:t>%</w:t>
      </w:r>
      <w:r>
        <w:rPr>
          <w:sz w:val="28"/>
          <w:szCs w:val="28"/>
        </w:rPr>
        <w:t>;</w:t>
      </w:r>
    </w:p>
    <w:p w:rsidR="0070549D" w:rsidRPr="00A768AD" w:rsidRDefault="0070549D" w:rsidP="00F96A0A">
      <w:pPr>
        <w:spacing w:line="276" w:lineRule="auto"/>
        <w:rPr>
          <w:sz w:val="28"/>
          <w:szCs w:val="28"/>
        </w:rPr>
      </w:pPr>
      <w:r>
        <w:rPr>
          <w:sz w:val="28"/>
          <w:szCs w:val="28"/>
        </w:rPr>
        <w:t>- природный газ, используемый на отопление - 10,5%.</w:t>
      </w:r>
    </w:p>
    <w:p w:rsidR="0070549D" w:rsidRPr="00A768AD" w:rsidRDefault="0070549D" w:rsidP="00F96A0A">
      <w:pPr>
        <w:spacing w:line="276" w:lineRule="auto"/>
        <w:rPr>
          <w:sz w:val="28"/>
          <w:szCs w:val="28"/>
        </w:rPr>
      </w:pPr>
      <w:r w:rsidRPr="00A768AD">
        <w:rPr>
          <w:sz w:val="28"/>
          <w:szCs w:val="28"/>
        </w:rPr>
        <w:t>Единый тариф на услугу по обращению с твердыми коммунальными отходами на территории Самарской области для населения остался без изменений.</w:t>
      </w:r>
    </w:p>
    <w:p w:rsidR="0070549D" w:rsidRPr="003D3F2A" w:rsidRDefault="0070549D" w:rsidP="00F96A0A">
      <w:pPr>
        <w:spacing w:line="276" w:lineRule="auto"/>
        <w:rPr>
          <w:sz w:val="28"/>
          <w:szCs w:val="28"/>
        </w:rPr>
      </w:pPr>
      <w:r w:rsidRPr="00771940">
        <w:rPr>
          <w:sz w:val="28"/>
          <w:szCs w:val="28"/>
        </w:rPr>
        <w:t>В 2025 году плата за содержание жилого помещения утверждена постановлением администрации городского округа Тольятти от 19.05.2025                     № 903-п/1 «Об установлении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платы</w:t>
      </w:r>
      <w:r w:rsidRPr="003D3F2A">
        <w:rPr>
          <w:sz w:val="28"/>
          <w:szCs w:val="28"/>
        </w:rPr>
        <w:t xml:space="preserve"> за содержание жилого помещения для собственников жилых помещений, которые не приняли решение о выборе способа управления многоквартирным домом, решение об установлении размера платы за содержание жилого помещения</w:t>
      </w:r>
      <w:r>
        <w:rPr>
          <w:sz w:val="28"/>
          <w:szCs w:val="28"/>
        </w:rPr>
        <w:t xml:space="preserve"> </w:t>
      </w:r>
      <w:r w:rsidRPr="003D3F2A">
        <w:rPr>
          <w:sz w:val="28"/>
          <w:szCs w:val="28"/>
        </w:rPr>
        <w:t>жилищного фонда городского округа Тольятти</w:t>
      </w:r>
      <w:r>
        <w:rPr>
          <w:sz w:val="28"/>
          <w:szCs w:val="28"/>
        </w:rPr>
        <w:t>»</w:t>
      </w:r>
      <w:r w:rsidR="00475B02">
        <w:rPr>
          <w:sz w:val="28"/>
          <w:szCs w:val="28"/>
        </w:rPr>
        <w:t xml:space="preserve"> (далее </w:t>
      </w:r>
      <w:r w:rsidR="008F2C0D">
        <w:rPr>
          <w:sz w:val="28"/>
          <w:szCs w:val="28"/>
        </w:rPr>
        <w:t xml:space="preserve">по разделу </w:t>
      </w:r>
      <w:r w:rsidR="00475B02">
        <w:rPr>
          <w:sz w:val="28"/>
          <w:szCs w:val="28"/>
        </w:rPr>
        <w:t xml:space="preserve">– постановление № </w:t>
      </w:r>
      <w:r w:rsidR="00475B02">
        <w:rPr>
          <w:sz w:val="28"/>
          <w:szCs w:val="28"/>
        </w:rPr>
        <w:lastRenderedPageBreak/>
        <w:t>903-п/1)</w:t>
      </w:r>
      <w:r>
        <w:rPr>
          <w:sz w:val="28"/>
          <w:szCs w:val="28"/>
        </w:rPr>
        <w:t xml:space="preserve">, вступившим в силу с </w:t>
      </w:r>
      <w:r w:rsidRPr="003D3F2A">
        <w:rPr>
          <w:sz w:val="28"/>
          <w:szCs w:val="28"/>
        </w:rPr>
        <w:t>01.07.2025.</w:t>
      </w:r>
      <w:r>
        <w:rPr>
          <w:sz w:val="28"/>
          <w:szCs w:val="28"/>
        </w:rPr>
        <w:t xml:space="preserve"> </w:t>
      </w:r>
      <w:r w:rsidRPr="003D3F2A">
        <w:rPr>
          <w:sz w:val="28"/>
          <w:szCs w:val="28"/>
        </w:rPr>
        <w:t xml:space="preserve">Изменение размера платы составило </w:t>
      </w:r>
      <w:r>
        <w:rPr>
          <w:sz w:val="28"/>
          <w:szCs w:val="28"/>
        </w:rPr>
        <w:t>5</w:t>
      </w:r>
      <w:r w:rsidRPr="003D3F2A">
        <w:rPr>
          <w:sz w:val="28"/>
          <w:szCs w:val="28"/>
        </w:rPr>
        <w:t>,</w:t>
      </w:r>
      <w:r>
        <w:rPr>
          <w:sz w:val="28"/>
          <w:szCs w:val="28"/>
        </w:rPr>
        <w:t>8</w:t>
      </w:r>
      <w:r w:rsidRPr="003D3F2A">
        <w:rPr>
          <w:sz w:val="28"/>
          <w:szCs w:val="28"/>
        </w:rPr>
        <w:t>%.</w:t>
      </w:r>
      <w:r>
        <w:rPr>
          <w:sz w:val="28"/>
          <w:szCs w:val="28"/>
        </w:rPr>
        <w:t xml:space="preserve"> С вступлением силу </w:t>
      </w:r>
      <w:r w:rsidRPr="00F17FC0">
        <w:rPr>
          <w:sz w:val="28"/>
          <w:szCs w:val="28"/>
        </w:rPr>
        <w:t>постановлени</w:t>
      </w:r>
      <w:r>
        <w:rPr>
          <w:sz w:val="28"/>
          <w:szCs w:val="28"/>
        </w:rPr>
        <w:t>я</w:t>
      </w:r>
      <w:r w:rsidRPr="00F17FC0">
        <w:rPr>
          <w:sz w:val="28"/>
          <w:szCs w:val="28"/>
        </w:rPr>
        <w:t xml:space="preserve"> </w:t>
      </w:r>
      <w:r w:rsidRPr="00475B02">
        <w:rPr>
          <w:sz w:val="28"/>
          <w:szCs w:val="28"/>
        </w:rPr>
        <w:t>№ 903-п/1</w:t>
      </w:r>
      <w:r w:rsidRPr="00F17FC0">
        <w:rPr>
          <w:sz w:val="28"/>
          <w:szCs w:val="28"/>
        </w:rPr>
        <w:t xml:space="preserve"> </w:t>
      </w:r>
      <w:r>
        <w:rPr>
          <w:sz w:val="28"/>
          <w:szCs w:val="28"/>
        </w:rPr>
        <w:t>п</w:t>
      </w:r>
      <w:r w:rsidRPr="003D3F2A">
        <w:rPr>
          <w:sz w:val="28"/>
          <w:szCs w:val="28"/>
        </w:rPr>
        <w:t>остановление администрации городского округа Тольятти от 20.06.2024</w:t>
      </w:r>
      <w:r w:rsidR="007B2166">
        <w:rPr>
          <w:sz w:val="28"/>
          <w:szCs w:val="28"/>
        </w:rPr>
        <w:t xml:space="preserve"> </w:t>
      </w:r>
      <w:r w:rsidRPr="003D3F2A">
        <w:rPr>
          <w:sz w:val="28"/>
          <w:szCs w:val="28"/>
        </w:rPr>
        <w:t>№ 1121-п/1 «О плате за содержание жилого помещения муниципального (государственного) жилищного фонда городского округа Тольятти»</w:t>
      </w:r>
      <w:r>
        <w:rPr>
          <w:sz w:val="28"/>
          <w:szCs w:val="28"/>
        </w:rPr>
        <w:t xml:space="preserve"> утратило силу.</w:t>
      </w:r>
    </w:p>
    <w:p w:rsidR="0070549D" w:rsidRPr="00FF281B" w:rsidRDefault="0070549D" w:rsidP="00F96A0A">
      <w:pPr>
        <w:spacing w:line="276" w:lineRule="auto"/>
        <w:rPr>
          <w:sz w:val="28"/>
          <w:szCs w:val="28"/>
        </w:rPr>
      </w:pPr>
      <w:r w:rsidRPr="00F236BD">
        <w:rPr>
          <w:sz w:val="28"/>
          <w:szCs w:val="28"/>
        </w:rPr>
        <w:t>Постановлением администрации городского округа Тольятти от 14.11.2023 № 3084-п/1 «Об установлении регулируемых тарифов на перевозки пассажиров и багажа по муниципальным маршрутам регулярных перевозок в городском округе Тольятти и стоимости транспортных карт жителя городского округа Тольятти» утверждены регулируемые тарифы на перевозки пассажиров и багажа по муниципальным маршрутам регулярных перевозок в городском округе Тольятти с 15.11.2023:</w:t>
      </w:r>
      <w:r>
        <w:rPr>
          <w:sz w:val="28"/>
          <w:szCs w:val="28"/>
        </w:rPr>
        <w:t xml:space="preserve"> </w:t>
      </w:r>
    </w:p>
    <w:p w:rsidR="0070549D" w:rsidRPr="00FF281B" w:rsidRDefault="0070549D" w:rsidP="00F96A0A">
      <w:pPr>
        <w:spacing w:line="276" w:lineRule="auto"/>
        <w:rPr>
          <w:sz w:val="28"/>
          <w:szCs w:val="28"/>
        </w:rPr>
      </w:pPr>
      <w:r w:rsidRPr="00FF281B">
        <w:rPr>
          <w:sz w:val="28"/>
          <w:szCs w:val="28"/>
        </w:rPr>
        <w:t>- регулируемые тарифы на перевозки пассажиров и багажа при приобретении билета на одну поездку в размере 35 рубл</w:t>
      </w:r>
      <w:r>
        <w:rPr>
          <w:sz w:val="28"/>
          <w:szCs w:val="28"/>
        </w:rPr>
        <w:t>ей</w:t>
      </w:r>
      <w:r w:rsidRPr="00FF281B">
        <w:rPr>
          <w:sz w:val="28"/>
          <w:szCs w:val="28"/>
        </w:rPr>
        <w:t>;</w:t>
      </w:r>
    </w:p>
    <w:p w:rsidR="0070549D" w:rsidRPr="00FF281B" w:rsidRDefault="0070549D" w:rsidP="00F96A0A">
      <w:pPr>
        <w:spacing w:line="276" w:lineRule="auto"/>
        <w:rPr>
          <w:sz w:val="28"/>
          <w:szCs w:val="28"/>
        </w:rPr>
      </w:pPr>
      <w:r w:rsidRPr="00FF281B">
        <w:rPr>
          <w:sz w:val="28"/>
          <w:szCs w:val="28"/>
        </w:rPr>
        <w:t>- стоимость льготного электронного проездного билета «Студенческий» на месяц на два вида транспорта (автобус, троллейбус) в размере 870 рублей;</w:t>
      </w:r>
    </w:p>
    <w:p w:rsidR="0070549D" w:rsidRPr="00FF281B" w:rsidRDefault="0070549D" w:rsidP="00F96A0A">
      <w:pPr>
        <w:spacing w:line="276" w:lineRule="auto"/>
        <w:rPr>
          <w:sz w:val="28"/>
          <w:szCs w:val="28"/>
        </w:rPr>
      </w:pPr>
      <w:r w:rsidRPr="00FF281B">
        <w:rPr>
          <w:sz w:val="28"/>
          <w:szCs w:val="28"/>
        </w:rPr>
        <w:t>- стоимость льготного электронного проездного билета «Для учащихся» на месяц на два вида транспорта (автобус, троллейбус) в размере 609 рублей;</w:t>
      </w:r>
    </w:p>
    <w:p w:rsidR="0070549D" w:rsidRPr="00FF281B" w:rsidRDefault="0070549D" w:rsidP="00F96A0A">
      <w:pPr>
        <w:spacing w:line="276" w:lineRule="auto"/>
        <w:rPr>
          <w:sz w:val="28"/>
          <w:szCs w:val="28"/>
        </w:rPr>
      </w:pPr>
      <w:r w:rsidRPr="00FF281B">
        <w:rPr>
          <w:sz w:val="28"/>
          <w:szCs w:val="28"/>
        </w:rPr>
        <w:t>- стоимость безлимитной единой транспортной карты на два вида транспорта (автобус, троллейбус) в размере 1 890 рублей.</w:t>
      </w:r>
    </w:p>
    <w:p w:rsidR="0070549D" w:rsidRPr="00306A4B" w:rsidRDefault="0070549D" w:rsidP="00F96A0A">
      <w:pPr>
        <w:spacing w:line="276" w:lineRule="auto"/>
        <w:rPr>
          <w:sz w:val="28"/>
          <w:szCs w:val="28"/>
        </w:rPr>
      </w:pPr>
      <w:r w:rsidRPr="003B60B3">
        <w:rPr>
          <w:sz w:val="28"/>
          <w:szCs w:val="28"/>
        </w:rPr>
        <w:t>Постановлением администрации городского округа Тольятти от 28.05.2024 № 946-п/1 «Об установлении регулируемых тарифов на перевозки пассажиров и багажа по муниципальным маршрутам регулярных перевозок в городском округе Тольятти и стоимости транспортных карт жителя городского округа Тольятти» утверждены регулируемые тарифы на перевозки пассажиров и багажа по муниципальным маршрутам регулярных перевозок в городском округе Тольятти с 01.06.2024:</w:t>
      </w:r>
    </w:p>
    <w:p w:rsidR="0070549D" w:rsidRPr="00A768AD" w:rsidRDefault="0070549D" w:rsidP="00F96A0A">
      <w:pPr>
        <w:spacing w:line="276" w:lineRule="auto"/>
        <w:rPr>
          <w:sz w:val="28"/>
          <w:szCs w:val="28"/>
        </w:rPr>
      </w:pPr>
      <w:r w:rsidRPr="00A768AD">
        <w:rPr>
          <w:sz w:val="28"/>
          <w:szCs w:val="28"/>
        </w:rPr>
        <w:t>- регулируемые тарифы на перевозки пассажиров и багажа при приобретении билета на одну поездку в размере 42 рубля;</w:t>
      </w:r>
    </w:p>
    <w:p w:rsidR="0070549D" w:rsidRPr="00A768AD" w:rsidRDefault="0070549D" w:rsidP="00F96A0A">
      <w:pPr>
        <w:spacing w:line="276" w:lineRule="auto"/>
        <w:rPr>
          <w:sz w:val="28"/>
          <w:szCs w:val="28"/>
        </w:rPr>
      </w:pPr>
      <w:r w:rsidRPr="00A768AD">
        <w:rPr>
          <w:sz w:val="28"/>
          <w:szCs w:val="28"/>
        </w:rPr>
        <w:t>- стоимость льготного электронного проездного билета «Студенческий» на месяц на два вида транспорта (автобус, троллейбус) в размере 1 044 рублей;</w:t>
      </w:r>
    </w:p>
    <w:p w:rsidR="0070549D" w:rsidRPr="00A768AD" w:rsidRDefault="0070549D" w:rsidP="00F96A0A">
      <w:pPr>
        <w:spacing w:line="276" w:lineRule="auto"/>
        <w:rPr>
          <w:sz w:val="28"/>
          <w:szCs w:val="28"/>
        </w:rPr>
      </w:pPr>
      <w:r w:rsidRPr="00A768AD">
        <w:rPr>
          <w:sz w:val="28"/>
          <w:szCs w:val="28"/>
        </w:rPr>
        <w:t>- стоимость льготного электронного проездного билета «Для учащихся» на месяц на два вида транспорта (автобус, троллейбус) в размере 731 рубль;</w:t>
      </w:r>
    </w:p>
    <w:p w:rsidR="0070549D" w:rsidRDefault="0070549D" w:rsidP="00F96A0A">
      <w:pPr>
        <w:spacing w:after="120" w:line="276" w:lineRule="auto"/>
        <w:rPr>
          <w:sz w:val="28"/>
          <w:szCs w:val="28"/>
        </w:rPr>
      </w:pPr>
      <w:r w:rsidRPr="00A768AD">
        <w:rPr>
          <w:sz w:val="28"/>
          <w:szCs w:val="28"/>
        </w:rPr>
        <w:lastRenderedPageBreak/>
        <w:t>- стоимость безлимитной единой транспортной карты на два вида транспорта (автобус, троллейбус) в размере 2 268 рублей.</w:t>
      </w:r>
    </w:p>
    <w:p w:rsidR="009B6F5F" w:rsidRPr="0070549D" w:rsidRDefault="009B6F5F" w:rsidP="008F55BB">
      <w:pPr>
        <w:pStyle w:val="3"/>
        <w:ind w:left="0" w:firstLine="0"/>
        <w:rPr>
          <w:rStyle w:val="31"/>
          <w:rFonts w:ascii="Times New Roman" w:hAnsi="Times New Roman"/>
          <w:b/>
          <w:bCs w:val="0"/>
          <w:sz w:val="28"/>
          <w:szCs w:val="28"/>
        </w:rPr>
      </w:pPr>
      <w:r w:rsidRPr="0070549D">
        <w:rPr>
          <w:rStyle w:val="31"/>
          <w:rFonts w:ascii="Times New Roman" w:hAnsi="Times New Roman"/>
          <w:b/>
          <w:bCs w:val="0"/>
          <w:sz w:val="28"/>
          <w:szCs w:val="28"/>
        </w:rPr>
        <w:t>Промышленное производство</w:t>
      </w:r>
      <w:bookmarkStart w:id="1" w:name="пром"/>
      <w:bookmarkEnd w:id="1"/>
      <w:r w:rsidRPr="0070549D">
        <w:rPr>
          <w:rStyle w:val="31"/>
          <w:rFonts w:ascii="Times New Roman" w:hAnsi="Times New Roman"/>
          <w:b/>
          <w:bCs w:val="0"/>
          <w:sz w:val="28"/>
          <w:szCs w:val="28"/>
        </w:rPr>
        <w:t xml:space="preserve"> </w:t>
      </w:r>
    </w:p>
    <w:p w:rsidR="009B6F5F" w:rsidRPr="0070549D" w:rsidRDefault="009B6F5F" w:rsidP="008F55BB">
      <w:pPr>
        <w:pStyle w:val="1f0"/>
        <w:keepNext/>
        <w:spacing w:after="120" w:line="276" w:lineRule="auto"/>
        <w:ind w:firstLine="0"/>
        <w:jc w:val="center"/>
        <w:rPr>
          <w:rFonts w:ascii="Times New Roman" w:hAnsi="Times New Roman" w:cs="Times New Roman"/>
          <w:b/>
          <w:sz w:val="28"/>
          <w:szCs w:val="28"/>
        </w:rPr>
      </w:pPr>
      <w:r w:rsidRPr="0070549D">
        <w:rPr>
          <w:rFonts w:ascii="Times New Roman" w:hAnsi="Times New Roman" w:cs="Times New Roman"/>
          <w:b/>
          <w:sz w:val="28"/>
          <w:szCs w:val="28"/>
        </w:rPr>
        <w:t>(Обрабатывающие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утилизации отходов, деятельность по ликвидации загрязнений)</w:t>
      </w:r>
    </w:p>
    <w:p w:rsidR="00CE0ADF" w:rsidRPr="00E33C9A" w:rsidRDefault="00CE0ADF" w:rsidP="00CE0ADF">
      <w:pPr>
        <w:widowControl w:val="0"/>
        <w:numPr>
          <w:ilvl w:val="0"/>
          <w:numId w:val="5"/>
        </w:numPr>
        <w:suppressAutoHyphens w:val="0"/>
        <w:spacing w:line="276" w:lineRule="auto"/>
        <w:ind w:left="0" w:firstLine="709"/>
        <w:rPr>
          <w:color w:val="000000"/>
          <w:sz w:val="28"/>
          <w:szCs w:val="28"/>
          <w:lang w:eastAsia="ru-RU"/>
        </w:rPr>
      </w:pPr>
      <w:r w:rsidRPr="007956AB">
        <w:rPr>
          <w:color w:val="000000"/>
          <w:sz w:val="28"/>
          <w:szCs w:val="28"/>
          <w:lang w:eastAsia="ru-RU"/>
        </w:rPr>
        <w:t>В городском округе Тольятти насчитывается 175 крупных и средних предприятий</w:t>
      </w:r>
      <w:r w:rsidRPr="00E33C9A">
        <w:rPr>
          <w:color w:val="000000"/>
          <w:sz w:val="28"/>
          <w:szCs w:val="28"/>
          <w:lang w:eastAsia="ru-RU"/>
        </w:rPr>
        <w:t xml:space="preserve">, 3600 субъектов малого предпринимательства (малых и микропредприятий, индивидуальных предпринимателей), основной вид деятельности которых – промышленное производство (разделы ОКВЭД            </w:t>
      </w:r>
      <w:r w:rsidRPr="00E33C9A">
        <w:rPr>
          <w:color w:val="000000"/>
          <w:sz w:val="28"/>
          <w:szCs w:val="28"/>
          <w:lang w:val="en-US" w:eastAsia="ru-RU"/>
        </w:rPr>
        <w:t>B</w:t>
      </w:r>
      <w:r w:rsidRPr="00E33C9A">
        <w:rPr>
          <w:color w:val="000000"/>
          <w:sz w:val="28"/>
          <w:szCs w:val="28"/>
          <w:lang w:eastAsia="ru-RU"/>
        </w:rPr>
        <w:t xml:space="preserve">, </w:t>
      </w:r>
      <w:r w:rsidRPr="00E33C9A">
        <w:rPr>
          <w:color w:val="000000"/>
          <w:sz w:val="28"/>
          <w:szCs w:val="28"/>
          <w:lang w:val="en-US" w:eastAsia="ru-RU"/>
        </w:rPr>
        <w:t>C</w:t>
      </w:r>
      <w:r w:rsidRPr="00E33C9A">
        <w:rPr>
          <w:color w:val="000000"/>
          <w:sz w:val="28"/>
          <w:szCs w:val="28"/>
          <w:lang w:eastAsia="ru-RU"/>
        </w:rPr>
        <w:t xml:space="preserve">, </w:t>
      </w:r>
      <w:r w:rsidRPr="00E33C9A">
        <w:rPr>
          <w:color w:val="000000"/>
          <w:sz w:val="28"/>
          <w:szCs w:val="28"/>
          <w:lang w:val="en-US" w:eastAsia="ru-RU"/>
        </w:rPr>
        <w:t>D</w:t>
      </w:r>
      <w:r w:rsidRPr="00E33C9A">
        <w:rPr>
          <w:color w:val="000000"/>
          <w:sz w:val="28"/>
          <w:szCs w:val="28"/>
          <w:lang w:eastAsia="ru-RU"/>
        </w:rPr>
        <w:t xml:space="preserve">, </w:t>
      </w:r>
      <w:r w:rsidRPr="00E33C9A">
        <w:rPr>
          <w:color w:val="000000"/>
          <w:sz w:val="28"/>
          <w:szCs w:val="28"/>
          <w:lang w:val="en-US" w:eastAsia="ru-RU"/>
        </w:rPr>
        <w:t>E</w:t>
      </w:r>
      <w:r w:rsidRPr="00E33C9A">
        <w:rPr>
          <w:color w:val="000000"/>
          <w:sz w:val="28"/>
          <w:szCs w:val="28"/>
          <w:lang w:eastAsia="ru-RU"/>
        </w:rPr>
        <w:t>).</w:t>
      </w:r>
    </w:p>
    <w:p w:rsidR="00CE0ADF" w:rsidRPr="00E33C9A" w:rsidRDefault="00CE0ADF" w:rsidP="00CE0ADF">
      <w:pPr>
        <w:pStyle w:val="aff0"/>
        <w:numPr>
          <w:ilvl w:val="0"/>
          <w:numId w:val="5"/>
        </w:numPr>
        <w:suppressAutoHyphens w:val="0"/>
        <w:spacing w:line="276" w:lineRule="auto"/>
        <w:ind w:left="0" w:firstLine="709"/>
        <w:rPr>
          <w:color w:val="000000"/>
          <w:szCs w:val="28"/>
          <w:lang w:eastAsia="ru-RU"/>
        </w:rPr>
      </w:pPr>
      <w:r w:rsidRPr="00E33C9A">
        <w:rPr>
          <w:color w:val="000000"/>
          <w:szCs w:val="28"/>
        </w:rPr>
        <w:t xml:space="preserve">В </w:t>
      </w:r>
      <w:r w:rsidRPr="00E33C9A">
        <w:rPr>
          <w:rFonts w:eastAsia="Calibri"/>
          <w:szCs w:val="28"/>
          <w:lang w:val="en-US"/>
        </w:rPr>
        <w:t>I</w:t>
      </w:r>
      <w:r w:rsidRPr="00E33C9A">
        <w:rPr>
          <w:rFonts w:eastAsia="Calibri"/>
          <w:szCs w:val="28"/>
        </w:rPr>
        <w:t xml:space="preserve"> полугодии 2025 года</w:t>
      </w:r>
      <w:r w:rsidRPr="00E33C9A">
        <w:rPr>
          <w:color w:val="000000"/>
          <w:szCs w:val="28"/>
        </w:rPr>
        <w:t xml:space="preserve"> в промышленном секторе городского округа Тольятти </w:t>
      </w:r>
      <w:r w:rsidRPr="00E33C9A">
        <w:t xml:space="preserve">наблюдалась отрицательная динамика развития </w:t>
      </w:r>
      <w:r w:rsidRPr="00E33C9A">
        <w:rPr>
          <w:color w:val="000000"/>
          <w:szCs w:val="28"/>
          <w:lang w:eastAsia="ru-RU"/>
        </w:rPr>
        <w:t>относительно 2024 года.</w:t>
      </w:r>
    </w:p>
    <w:p w:rsidR="00CE0ADF" w:rsidRPr="00E33C9A" w:rsidRDefault="00CE0ADF" w:rsidP="00CE0ADF">
      <w:pPr>
        <w:widowControl w:val="0"/>
        <w:numPr>
          <w:ilvl w:val="0"/>
          <w:numId w:val="5"/>
        </w:numPr>
        <w:spacing w:line="276" w:lineRule="auto"/>
        <w:ind w:left="0" w:firstLine="709"/>
        <w:rPr>
          <w:color w:val="000000"/>
          <w:sz w:val="28"/>
          <w:szCs w:val="28"/>
        </w:rPr>
      </w:pPr>
      <w:r w:rsidRPr="00E33C9A">
        <w:rPr>
          <w:color w:val="000000"/>
          <w:sz w:val="28"/>
          <w:szCs w:val="28"/>
        </w:rPr>
        <w:t>За январь-июнь 2025 года индекс промышленного производства, который характеризует динамику объемов промышленного производства в натуральном выражении, составил 84,6% к уровню аналогичного периода 2024 года, в том числе по разделам ОКВЭД: «Добыча полезных ископаемых» – 136,2%, «Обрабатывающие производства» – 84,7%, «Обеспечение электрической энергией, газом и паром; кондиционирование воздуха» – 91,0%; «Водоснабжение, водоотведение, организация сбора и утилизации отходов, деятельность по ликвидации загрязнений» – 69,9%.</w:t>
      </w:r>
      <w:r w:rsidRPr="005F255B">
        <w:rPr>
          <w:color w:val="000000"/>
          <w:sz w:val="28"/>
          <w:szCs w:val="28"/>
        </w:rPr>
        <w:t xml:space="preserve"> </w:t>
      </w:r>
      <w:r w:rsidRPr="00A34E4A">
        <w:rPr>
          <w:color w:val="000000"/>
          <w:sz w:val="28"/>
          <w:szCs w:val="28"/>
        </w:rPr>
        <w:t xml:space="preserve">Среди городских округов Самарской области за январь-июнь 2025 года городской округ Тольятти занял </w:t>
      </w:r>
      <w:r>
        <w:rPr>
          <w:color w:val="000000"/>
          <w:sz w:val="28"/>
          <w:szCs w:val="28"/>
        </w:rPr>
        <w:t>девятое</w:t>
      </w:r>
      <w:r w:rsidRPr="00A34E4A">
        <w:rPr>
          <w:color w:val="000000"/>
          <w:sz w:val="28"/>
          <w:szCs w:val="28"/>
        </w:rPr>
        <w:t xml:space="preserve"> место </w:t>
      </w:r>
      <w:r>
        <w:rPr>
          <w:color w:val="000000"/>
          <w:sz w:val="28"/>
          <w:szCs w:val="28"/>
        </w:rPr>
        <w:t xml:space="preserve">из десяти </w:t>
      </w:r>
      <w:r w:rsidRPr="00A34E4A">
        <w:rPr>
          <w:color w:val="000000"/>
          <w:sz w:val="28"/>
          <w:szCs w:val="28"/>
        </w:rPr>
        <w:t>по</w:t>
      </w:r>
      <w:r>
        <w:rPr>
          <w:color w:val="000000"/>
          <w:sz w:val="28"/>
          <w:szCs w:val="28"/>
        </w:rPr>
        <w:t xml:space="preserve"> индексу промышленного производства (в январе-июне 2024 – второе место).</w:t>
      </w:r>
    </w:p>
    <w:p w:rsidR="00CE0ADF" w:rsidRPr="00A34E4A" w:rsidRDefault="00CE0ADF" w:rsidP="00CE0ADF">
      <w:pPr>
        <w:widowControl w:val="0"/>
        <w:numPr>
          <w:ilvl w:val="0"/>
          <w:numId w:val="5"/>
        </w:numPr>
        <w:spacing w:line="276" w:lineRule="auto"/>
        <w:ind w:left="0" w:firstLine="709"/>
        <w:rPr>
          <w:color w:val="000000"/>
          <w:sz w:val="28"/>
          <w:szCs w:val="28"/>
        </w:rPr>
      </w:pPr>
      <w:r w:rsidRPr="00520CAD">
        <w:rPr>
          <w:color w:val="000000"/>
          <w:sz w:val="28"/>
          <w:szCs w:val="28"/>
        </w:rPr>
        <w:t xml:space="preserve">Объем отгруженной продукции собственного производства </w:t>
      </w:r>
      <w:r>
        <w:rPr>
          <w:color w:val="000000"/>
          <w:sz w:val="28"/>
          <w:szCs w:val="28"/>
        </w:rPr>
        <w:t>уменьшился</w:t>
      </w:r>
      <w:r w:rsidRPr="00520CAD">
        <w:rPr>
          <w:color w:val="000000"/>
          <w:sz w:val="28"/>
          <w:szCs w:val="28"/>
        </w:rPr>
        <w:t xml:space="preserve"> за январь-июнь 2025 года на </w:t>
      </w:r>
      <w:r>
        <w:rPr>
          <w:color w:val="000000"/>
          <w:sz w:val="28"/>
          <w:szCs w:val="28"/>
        </w:rPr>
        <w:t>9,4</w:t>
      </w:r>
      <w:r w:rsidRPr="00520CAD">
        <w:rPr>
          <w:color w:val="000000"/>
          <w:sz w:val="28"/>
          <w:szCs w:val="28"/>
        </w:rPr>
        <w:t xml:space="preserve">% к аналогичному периоду 2024 года и составил 424 243,0 млн. рублей </w:t>
      </w:r>
      <w:r w:rsidRPr="00520CAD">
        <w:rPr>
          <w:color w:val="000000"/>
          <w:sz w:val="28"/>
          <w:szCs w:val="28"/>
          <w:lang w:eastAsia="ru-RU"/>
        </w:rPr>
        <w:t>(34,4% от объема по Самарской области)</w:t>
      </w:r>
      <w:r w:rsidRPr="00520CAD">
        <w:rPr>
          <w:color w:val="000000"/>
          <w:sz w:val="28"/>
          <w:szCs w:val="28"/>
        </w:rPr>
        <w:t xml:space="preserve">, в том числе по разделам ОКВЭД: «Обрабатывающие производства» </w:t>
      </w:r>
      <w:r w:rsidR="00B532D7">
        <w:rPr>
          <w:color w:val="000000"/>
          <w:sz w:val="28"/>
          <w:szCs w:val="28"/>
        </w:rPr>
        <w:t xml:space="preserve">уменьшился </w:t>
      </w:r>
      <w:r w:rsidRPr="00A34E4A">
        <w:rPr>
          <w:color w:val="000000"/>
          <w:sz w:val="28"/>
          <w:szCs w:val="28"/>
        </w:rPr>
        <w:t>на 9,5% до 400 051,8 млн. рублей, «Обеспечение электрической энергией, газом и паром; кондиционирование воздуха» увеличился на 4,2% до 16 692,1 млн. рублей; «Водоснабжение, водоотведение, организация сбора и утилизации отходов, деятельность по ликвидации загрязнений» уменьшился на 25,3% и составил 7 499,1 млн. рублей.</w:t>
      </w:r>
    </w:p>
    <w:p w:rsidR="00BD58D1" w:rsidRPr="005257BB" w:rsidRDefault="00CE0ADF" w:rsidP="00BD58D1">
      <w:pPr>
        <w:widowControl w:val="0"/>
        <w:numPr>
          <w:ilvl w:val="0"/>
          <w:numId w:val="5"/>
        </w:numPr>
        <w:spacing w:line="276" w:lineRule="auto"/>
        <w:ind w:left="0" w:firstLine="709"/>
        <w:rPr>
          <w:color w:val="000000"/>
          <w:sz w:val="28"/>
          <w:szCs w:val="28"/>
        </w:rPr>
      </w:pPr>
      <w:r w:rsidRPr="009D6D74">
        <w:rPr>
          <w:color w:val="000000"/>
          <w:sz w:val="28"/>
          <w:szCs w:val="28"/>
        </w:rPr>
        <w:t xml:space="preserve">Среди городских округов Самарской области за январь-июнь 2025 года городской округ Тольятти занял первое место по объемам отгруженных товаров промышленного производства и четвертое место в расчете на душу </w:t>
      </w:r>
      <w:r w:rsidRPr="009D6D74">
        <w:rPr>
          <w:bCs/>
          <w:spacing w:val="2"/>
          <w:sz w:val="28"/>
          <w:szCs w:val="28"/>
          <w:lang w:eastAsia="ar-SA"/>
        </w:rPr>
        <w:t>населения.</w:t>
      </w:r>
      <w:r w:rsidR="009D6D74" w:rsidRPr="009D6D74">
        <w:rPr>
          <w:bCs/>
          <w:spacing w:val="2"/>
          <w:sz w:val="28"/>
          <w:szCs w:val="28"/>
          <w:lang w:eastAsia="ar-SA"/>
        </w:rPr>
        <w:t xml:space="preserve"> </w:t>
      </w:r>
      <w:r w:rsidR="00BD58D1">
        <w:rPr>
          <w:color w:val="000000"/>
          <w:sz w:val="28"/>
          <w:szCs w:val="28"/>
        </w:rPr>
        <w:t>В рейтинге Приволжского федерального округа по объему отгруженной промышленной продукции городской округ Тольятти на втором месте после городского округа Уфа.</w:t>
      </w:r>
    </w:p>
    <w:p w:rsidR="00CE0ADF" w:rsidRPr="009D6D74" w:rsidRDefault="00CE0ADF" w:rsidP="009D6D74">
      <w:pPr>
        <w:widowControl w:val="0"/>
        <w:numPr>
          <w:ilvl w:val="0"/>
          <w:numId w:val="5"/>
        </w:numPr>
        <w:spacing w:line="276" w:lineRule="auto"/>
        <w:ind w:left="0" w:firstLine="709"/>
        <w:rPr>
          <w:bCs/>
          <w:spacing w:val="2"/>
          <w:sz w:val="28"/>
          <w:szCs w:val="28"/>
          <w:lang w:eastAsia="ar-SA"/>
        </w:rPr>
      </w:pPr>
      <w:r w:rsidRPr="009D6D74">
        <w:rPr>
          <w:bCs/>
          <w:spacing w:val="2"/>
          <w:sz w:val="28"/>
          <w:szCs w:val="28"/>
          <w:lang w:eastAsia="ar-SA"/>
        </w:rPr>
        <w:t>Снижение</w:t>
      </w:r>
      <w:r w:rsidRPr="009D6D74">
        <w:rPr>
          <w:sz w:val="28"/>
          <w:szCs w:val="28"/>
        </w:rPr>
        <w:t xml:space="preserve"> производства к уровню прошлого года сложилось</w:t>
      </w:r>
      <w:r w:rsidR="002A74DF">
        <w:rPr>
          <w:sz w:val="28"/>
          <w:szCs w:val="28"/>
        </w:rPr>
        <w:t xml:space="preserve"> </w:t>
      </w:r>
      <w:r w:rsidRPr="009D6D74">
        <w:rPr>
          <w:sz w:val="28"/>
          <w:szCs w:val="28"/>
        </w:rPr>
        <w:t>за счет сокращения показателей в автомобилестроении, доля которого в</w:t>
      </w:r>
      <w:r w:rsidRPr="009D6D74">
        <w:rPr>
          <w:bCs/>
          <w:spacing w:val="2"/>
          <w:sz w:val="28"/>
          <w:szCs w:val="28"/>
          <w:lang w:eastAsia="ar-SA"/>
        </w:rPr>
        <w:t xml:space="preserve"> структуре промышленности города существенно снизилась и составила 51,3% (в 2024 году – 63,8%). Доля химического производства, соответственно, выросла до 24,2% (в 2024 году – 18,0%). Удельный вес других видов деятельности составил 24,5%</w:t>
      </w:r>
      <w:r w:rsidR="00083140">
        <w:rPr>
          <w:bCs/>
          <w:spacing w:val="2"/>
          <w:sz w:val="28"/>
          <w:szCs w:val="28"/>
          <w:lang w:eastAsia="ar-SA"/>
        </w:rPr>
        <w:t xml:space="preserve"> (в 2024 году – 18,2%)</w:t>
      </w:r>
      <w:r w:rsidRPr="009D6D74">
        <w:rPr>
          <w:bCs/>
          <w:spacing w:val="2"/>
          <w:sz w:val="28"/>
          <w:szCs w:val="28"/>
          <w:lang w:eastAsia="ar-SA"/>
        </w:rPr>
        <w:t>.</w:t>
      </w:r>
    </w:p>
    <w:p w:rsidR="00CE0ADF" w:rsidRPr="001510C8" w:rsidRDefault="00CE0ADF" w:rsidP="00CE0ADF">
      <w:pPr>
        <w:pStyle w:val="aff0"/>
        <w:numPr>
          <w:ilvl w:val="0"/>
          <w:numId w:val="5"/>
        </w:numPr>
        <w:spacing w:line="276" w:lineRule="auto"/>
        <w:ind w:left="0" w:firstLine="709"/>
        <w:rPr>
          <w:szCs w:val="28"/>
          <w:lang w:eastAsia="ru-RU"/>
        </w:rPr>
      </w:pPr>
      <w:r>
        <w:rPr>
          <w:szCs w:val="28"/>
          <w:lang w:eastAsia="ru-RU"/>
        </w:rPr>
        <w:t>И</w:t>
      </w:r>
      <w:r w:rsidRPr="00254620">
        <w:rPr>
          <w:szCs w:val="28"/>
          <w:lang w:eastAsia="ru-RU"/>
        </w:rPr>
        <w:t>ндекс производства автотранспортных средств, прицепов и полуприцепов составил 65,8%; объем отгруженной продукции снизился на 25,6% до 217</w:t>
      </w:r>
      <w:r>
        <w:rPr>
          <w:szCs w:val="28"/>
          <w:lang w:eastAsia="ru-RU"/>
        </w:rPr>
        <w:t> </w:t>
      </w:r>
      <w:r w:rsidRPr="00254620">
        <w:rPr>
          <w:szCs w:val="28"/>
          <w:lang w:eastAsia="ru-RU"/>
        </w:rPr>
        <w:t>7</w:t>
      </w:r>
      <w:r>
        <w:rPr>
          <w:szCs w:val="28"/>
          <w:lang w:eastAsia="ru-RU"/>
        </w:rPr>
        <w:t>25,6</w:t>
      </w:r>
      <w:r w:rsidRPr="00254620">
        <w:rPr>
          <w:szCs w:val="28"/>
          <w:lang w:eastAsia="ru-RU"/>
        </w:rPr>
        <w:t xml:space="preserve"> мл</w:t>
      </w:r>
      <w:r>
        <w:rPr>
          <w:szCs w:val="28"/>
          <w:lang w:eastAsia="ru-RU"/>
        </w:rPr>
        <w:t>н</w:t>
      </w:r>
      <w:r w:rsidRPr="00254620">
        <w:rPr>
          <w:szCs w:val="28"/>
          <w:lang w:eastAsia="ru-RU"/>
        </w:rPr>
        <w:t>. руб</w:t>
      </w:r>
      <w:r>
        <w:rPr>
          <w:szCs w:val="28"/>
          <w:lang w:eastAsia="ru-RU"/>
        </w:rPr>
        <w:t>лей</w:t>
      </w:r>
      <w:r w:rsidRPr="001510C8">
        <w:rPr>
          <w:szCs w:val="28"/>
          <w:lang w:eastAsia="ru-RU"/>
        </w:rPr>
        <w:t>, производство легковых автомобилей сократилось на 36,5%, производство комплектующих и принадлежностей для автотранспортных средств - на 1,7%</w:t>
      </w:r>
      <w:r>
        <w:rPr>
          <w:szCs w:val="28"/>
          <w:lang w:eastAsia="ru-RU"/>
        </w:rPr>
        <w:t>.</w:t>
      </w:r>
      <w:r w:rsidRPr="001510C8">
        <w:rPr>
          <w:szCs w:val="28"/>
          <w:lang w:eastAsia="ru-RU"/>
        </w:rPr>
        <w:t xml:space="preserve"> </w:t>
      </w:r>
    </w:p>
    <w:p w:rsidR="00CE0ADF" w:rsidRPr="00741E06" w:rsidRDefault="00CE0ADF" w:rsidP="00CE0ADF">
      <w:pPr>
        <w:widowControl w:val="0"/>
        <w:numPr>
          <w:ilvl w:val="0"/>
          <w:numId w:val="5"/>
        </w:numPr>
        <w:spacing w:line="276" w:lineRule="auto"/>
        <w:ind w:left="0" w:firstLine="709"/>
        <w:rPr>
          <w:sz w:val="28"/>
          <w:szCs w:val="28"/>
        </w:rPr>
      </w:pPr>
      <w:r w:rsidRPr="00D329B6">
        <w:rPr>
          <w:color w:val="000000"/>
          <w:sz w:val="28"/>
          <w:szCs w:val="28"/>
          <w:shd w:val="clear" w:color="auto" w:fill="FFFFFF"/>
        </w:rPr>
        <w:t xml:space="preserve">АО «АВТОВАЗ» выпускает на тольяттинской площадке </w:t>
      </w:r>
      <w:r>
        <w:rPr>
          <w:color w:val="000000"/>
          <w:sz w:val="28"/>
          <w:szCs w:val="28"/>
          <w:shd w:val="clear" w:color="auto" w:fill="FFFFFF"/>
        </w:rPr>
        <w:t>следующие модели</w:t>
      </w:r>
      <w:r w:rsidRPr="00D329B6">
        <w:rPr>
          <w:color w:val="000000"/>
          <w:sz w:val="28"/>
          <w:szCs w:val="28"/>
          <w:shd w:val="clear" w:color="auto" w:fill="FFFFFF"/>
        </w:rPr>
        <w:t xml:space="preserve"> Lada</w:t>
      </w:r>
      <w:r>
        <w:rPr>
          <w:color w:val="000000"/>
          <w:sz w:val="28"/>
          <w:szCs w:val="28"/>
          <w:shd w:val="clear" w:color="auto" w:fill="FFFFFF"/>
        </w:rPr>
        <w:t>:</w:t>
      </w:r>
      <w:r w:rsidRPr="00D329B6">
        <w:rPr>
          <w:color w:val="000000"/>
          <w:sz w:val="28"/>
          <w:szCs w:val="28"/>
          <w:shd w:val="clear" w:color="auto" w:fill="FFFFFF"/>
        </w:rPr>
        <w:t xml:space="preserve"> </w:t>
      </w:r>
      <w:r w:rsidRPr="00514D68">
        <w:rPr>
          <w:color w:val="000000"/>
          <w:sz w:val="28"/>
          <w:szCs w:val="28"/>
          <w:shd w:val="clear" w:color="auto" w:fill="FFFFFF"/>
        </w:rPr>
        <w:t xml:space="preserve">Granta, Niva Legend, Niva Travel, Vesta NG, </w:t>
      </w:r>
      <w:r w:rsidRPr="00514D68">
        <w:rPr>
          <w:color w:val="000000"/>
          <w:sz w:val="28"/>
          <w:szCs w:val="28"/>
          <w:shd w:val="clear" w:color="auto" w:fill="FFFFFF"/>
          <w:lang w:val="en-US"/>
        </w:rPr>
        <w:t>Aura</w:t>
      </w:r>
      <w:r w:rsidRPr="00514D68">
        <w:rPr>
          <w:color w:val="000000"/>
          <w:sz w:val="28"/>
          <w:szCs w:val="28"/>
          <w:shd w:val="clear" w:color="auto" w:fill="FFFFFF"/>
        </w:rPr>
        <w:t xml:space="preserve"> (</w:t>
      </w:r>
      <w:r>
        <w:rPr>
          <w:color w:val="000000"/>
          <w:sz w:val="28"/>
          <w:szCs w:val="28"/>
          <w:shd w:val="clear" w:color="auto" w:fill="FFFFFF"/>
        </w:rPr>
        <w:t xml:space="preserve">с конца 2024 года), </w:t>
      </w:r>
      <w:r w:rsidRPr="00741E06">
        <w:rPr>
          <w:color w:val="000000"/>
          <w:sz w:val="28"/>
          <w:szCs w:val="28"/>
          <w:shd w:val="clear" w:color="auto" w:fill="FFFFFF"/>
          <w:lang w:val="en-US"/>
        </w:rPr>
        <w:t>Iskra</w:t>
      </w:r>
      <w:r w:rsidRPr="00741E06">
        <w:rPr>
          <w:color w:val="000000"/>
          <w:sz w:val="28"/>
          <w:szCs w:val="28"/>
          <w:shd w:val="clear" w:color="auto" w:fill="FFFFFF"/>
        </w:rPr>
        <w:t xml:space="preserve"> (</w:t>
      </w:r>
      <w:r>
        <w:rPr>
          <w:color w:val="000000"/>
          <w:sz w:val="28"/>
          <w:szCs w:val="28"/>
          <w:shd w:val="clear" w:color="auto" w:fill="FFFFFF"/>
        </w:rPr>
        <w:t>с</w:t>
      </w:r>
      <w:r w:rsidRPr="00741E06">
        <w:rPr>
          <w:color w:val="000000"/>
          <w:sz w:val="28"/>
          <w:szCs w:val="28"/>
          <w:shd w:val="clear" w:color="auto" w:fill="FFFFFF"/>
        </w:rPr>
        <w:t xml:space="preserve"> апрел</w:t>
      </w:r>
      <w:r>
        <w:rPr>
          <w:color w:val="000000"/>
          <w:sz w:val="28"/>
          <w:szCs w:val="28"/>
          <w:shd w:val="clear" w:color="auto" w:fill="FFFFFF"/>
        </w:rPr>
        <w:t>я</w:t>
      </w:r>
      <w:r w:rsidRPr="00741E06">
        <w:rPr>
          <w:color w:val="000000"/>
          <w:sz w:val="28"/>
          <w:szCs w:val="28"/>
          <w:shd w:val="clear" w:color="auto" w:fill="FFFFFF"/>
        </w:rPr>
        <w:t xml:space="preserve"> 2025</w:t>
      </w:r>
      <w:r>
        <w:rPr>
          <w:color w:val="000000"/>
          <w:sz w:val="28"/>
          <w:szCs w:val="28"/>
          <w:shd w:val="clear" w:color="auto" w:fill="FFFFFF"/>
        </w:rPr>
        <w:t xml:space="preserve"> года</w:t>
      </w:r>
      <w:r w:rsidRPr="00741E06">
        <w:rPr>
          <w:color w:val="000000"/>
          <w:sz w:val="28"/>
          <w:szCs w:val="28"/>
          <w:shd w:val="clear" w:color="auto" w:fill="FFFFFF"/>
        </w:rPr>
        <w:t>)</w:t>
      </w:r>
      <w:r w:rsidRPr="00741E06">
        <w:rPr>
          <w:sz w:val="28"/>
          <w:szCs w:val="28"/>
        </w:rPr>
        <w:t>;</w:t>
      </w:r>
      <w:r w:rsidRPr="00514D68">
        <w:rPr>
          <w:sz w:val="28"/>
          <w:szCs w:val="28"/>
          <w:lang w:eastAsia="en-US"/>
        </w:rPr>
        <w:t xml:space="preserve"> в Ижевске – </w:t>
      </w:r>
      <w:r w:rsidRPr="00514D68">
        <w:rPr>
          <w:color w:val="000000"/>
          <w:sz w:val="28"/>
          <w:szCs w:val="28"/>
          <w:shd w:val="clear" w:color="auto" w:fill="FFFFFF"/>
          <w:lang w:val="en-US"/>
        </w:rPr>
        <w:t>Largus</w:t>
      </w:r>
      <w:r w:rsidRPr="00514D68">
        <w:rPr>
          <w:color w:val="000000"/>
          <w:sz w:val="28"/>
          <w:szCs w:val="28"/>
          <w:shd w:val="clear" w:color="auto" w:fill="FFFFFF"/>
        </w:rPr>
        <w:t>, e-</w:t>
      </w:r>
      <w:r w:rsidRPr="00514D68">
        <w:rPr>
          <w:color w:val="000000"/>
          <w:sz w:val="28"/>
          <w:szCs w:val="28"/>
          <w:shd w:val="clear" w:color="auto" w:fill="FFFFFF"/>
          <w:lang w:val="en-US"/>
        </w:rPr>
        <w:t>Largus</w:t>
      </w:r>
      <w:r>
        <w:rPr>
          <w:color w:val="000000"/>
          <w:sz w:val="28"/>
          <w:szCs w:val="28"/>
          <w:shd w:val="clear" w:color="auto" w:fill="FFFFFF"/>
        </w:rPr>
        <w:t xml:space="preserve"> (с сентября 2024 года). Кроме того, в настоящее время АО «АВТОВАЗ» реализует совместный сборочный проект с </w:t>
      </w:r>
      <w:r w:rsidRPr="00830D28">
        <w:rPr>
          <w:sz w:val="28"/>
          <w:szCs w:val="28"/>
        </w:rPr>
        <w:t>ООО «</w:t>
      </w:r>
      <w:r>
        <w:rPr>
          <w:sz w:val="28"/>
          <w:szCs w:val="28"/>
        </w:rPr>
        <w:t>Автозавод</w:t>
      </w:r>
      <w:r w:rsidRPr="00830D28">
        <w:rPr>
          <w:sz w:val="28"/>
          <w:szCs w:val="28"/>
        </w:rPr>
        <w:t xml:space="preserve"> Санкт-Петербург»</w:t>
      </w:r>
      <w:r>
        <w:rPr>
          <w:sz w:val="28"/>
          <w:szCs w:val="28"/>
        </w:rPr>
        <w:t xml:space="preserve">, в рамках которого на площадке в Санкт-Петербурге производится </w:t>
      </w:r>
      <w:r>
        <w:rPr>
          <w:sz w:val="28"/>
          <w:szCs w:val="28"/>
          <w:lang w:val="en-US"/>
        </w:rPr>
        <w:t>Lada</w:t>
      </w:r>
      <w:r w:rsidRPr="00553658">
        <w:rPr>
          <w:sz w:val="28"/>
          <w:szCs w:val="28"/>
        </w:rPr>
        <w:t xml:space="preserve"> </w:t>
      </w:r>
      <w:r>
        <w:rPr>
          <w:sz w:val="28"/>
          <w:szCs w:val="28"/>
          <w:lang w:val="en-US"/>
        </w:rPr>
        <w:t>Iskra</w:t>
      </w:r>
      <w:r w:rsidRPr="00741E06">
        <w:rPr>
          <w:color w:val="000000"/>
          <w:sz w:val="28"/>
          <w:szCs w:val="28"/>
          <w:shd w:val="clear" w:color="auto" w:fill="FFFFFF"/>
        </w:rPr>
        <w:t xml:space="preserve"> (с сентября 2025 года)</w:t>
      </w:r>
      <w:r w:rsidRPr="00741E06">
        <w:rPr>
          <w:sz w:val="28"/>
          <w:szCs w:val="28"/>
          <w:lang w:eastAsia="en-US"/>
        </w:rPr>
        <w:t>.</w:t>
      </w:r>
      <w:r w:rsidRPr="00741E06">
        <w:rPr>
          <w:color w:val="000000"/>
          <w:sz w:val="28"/>
          <w:szCs w:val="28"/>
          <w:shd w:val="clear" w:color="auto" w:fill="FFFFFF"/>
        </w:rPr>
        <w:t xml:space="preserve"> </w:t>
      </w:r>
    </w:p>
    <w:p w:rsidR="00CE0ADF" w:rsidRPr="00C324A6" w:rsidRDefault="00CE0ADF" w:rsidP="00CE0ADF">
      <w:pPr>
        <w:widowControl w:val="0"/>
        <w:numPr>
          <w:ilvl w:val="0"/>
          <w:numId w:val="5"/>
        </w:numPr>
        <w:shd w:val="clear" w:color="auto" w:fill="FFFFFF"/>
        <w:spacing w:line="276" w:lineRule="auto"/>
        <w:ind w:left="0" w:firstLine="709"/>
        <w:contextualSpacing/>
        <w:rPr>
          <w:sz w:val="28"/>
          <w:szCs w:val="28"/>
          <w:lang w:eastAsia="ru-RU"/>
        </w:rPr>
      </w:pPr>
      <w:r w:rsidRPr="00C324A6">
        <w:rPr>
          <w:sz w:val="28"/>
          <w:szCs w:val="28"/>
          <w:lang w:eastAsia="ru-RU"/>
        </w:rPr>
        <w:t xml:space="preserve">В </w:t>
      </w:r>
      <w:r w:rsidRPr="00C324A6">
        <w:rPr>
          <w:sz w:val="28"/>
          <w:szCs w:val="28"/>
          <w:lang w:val="en-US" w:eastAsia="ru-RU"/>
        </w:rPr>
        <w:t>IV</w:t>
      </w:r>
      <w:r w:rsidRPr="00C324A6">
        <w:rPr>
          <w:sz w:val="28"/>
          <w:szCs w:val="28"/>
          <w:lang w:eastAsia="ru-RU"/>
        </w:rPr>
        <w:t xml:space="preserve"> квартале 2025 года планируется старт производства обновленного внедорожника LADA Niva Travel, представленного в рамках Петербургского международного экономического форума.</w:t>
      </w:r>
    </w:p>
    <w:p w:rsidR="00CE0ADF" w:rsidRDefault="00CE0ADF" w:rsidP="00CE0ADF">
      <w:pPr>
        <w:widowControl w:val="0"/>
        <w:numPr>
          <w:ilvl w:val="0"/>
          <w:numId w:val="5"/>
        </w:numPr>
        <w:spacing w:line="276" w:lineRule="auto"/>
        <w:ind w:left="0" w:firstLine="709"/>
        <w:rPr>
          <w:sz w:val="28"/>
          <w:szCs w:val="28"/>
        </w:rPr>
      </w:pPr>
      <w:r>
        <w:rPr>
          <w:sz w:val="28"/>
          <w:szCs w:val="28"/>
        </w:rPr>
        <w:t>АО «</w:t>
      </w:r>
      <w:r w:rsidRPr="007F5254">
        <w:rPr>
          <w:sz w:val="28"/>
          <w:szCs w:val="28"/>
        </w:rPr>
        <w:t>АВТОВАЗ</w:t>
      </w:r>
      <w:r>
        <w:rPr>
          <w:sz w:val="28"/>
          <w:szCs w:val="28"/>
        </w:rPr>
        <w:t>»</w:t>
      </w:r>
      <w:r w:rsidRPr="007F5254">
        <w:rPr>
          <w:sz w:val="28"/>
          <w:szCs w:val="28"/>
        </w:rPr>
        <w:t xml:space="preserve"> </w:t>
      </w:r>
      <w:r w:rsidR="00E6541E">
        <w:rPr>
          <w:sz w:val="28"/>
          <w:szCs w:val="28"/>
        </w:rPr>
        <w:t>принял решение о переходе</w:t>
      </w:r>
      <w:r w:rsidRPr="007F5254">
        <w:rPr>
          <w:sz w:val="28"/>
          <w:szCs w:val="28"/>
        </w:rPr>
        <w:t xml:space="preserve"> на четырехдневную рабочую неделю</w:t>
      </w:r>
      <w:r>
        <w:rPr>
          <w:sz w:val="28"/>
          <w:szCs w:val="28"/>
        </w:rPr>
        <w:t xml:space="preserve"> с 29 сентября 2025 по 28 марта 2026 года, что </w:t>
      </w:r>
      <w:r w:rsidRPr="007F5254">
        <w:rPr>
          <w:sz w:val="28"/>
          <w:szCs w:val="28"/>
        </w:rPr>
        <w:t>связан</w:t>
      </w:r>
      <w:r>
        <w:rPr>
          <w:sz w:val="28"/>
          <w:szCs w:val="28"/>
        </w:rPr>
        <w:t>о</w:t>
      </w:r>
      <w:r w:rsidRPr="007F5254">
        <w:rPr>
          <w:sz w:val="28"/>
          <w:szCs w:val="28"/>
        </w:rPr>
        <w:t xml:space="preserve"> с</w:t>
      </w:r>
      <w:r w:rsidR="006E0CDF">
        <w:rPr>
          <w:sz w:val="28"/>
          <w:szCs w:val="28"/>
        </w:rPr>
        <w:t>о</w:t>
      </w:r>
      <w:r w:rsidRPr="007F5254">
        <w:rPr>
          <w:sz w:val="28"/>
          <w:szCs w:val="28"/>
        </w:rPr>
        <w:t xml:space="preserve"> </w:t>
      </w:r>
      <w:r w:rsidR="006E0CDF">
        <w:rPr>
          <w:sz w:val="28"/>
          <w:szCs w:val="28"/>
        </w:rPr>
        <w:t>снижением спроса</w:t>
      </w:r>
      <w:r w:rsidRPr="007F5254">
        <w:rPr>
          <w:sz w:val="28"/>
          <w:szCs w:val="28"/>
        </w:rPr>
        <w:t xml:space="preserve"> на российском авто</w:t>
      </w:r>
      <w:r>
        <w:rPr>
          <w:sz w:val="28"/>
          <w:szCs w:val="28"/>
        </w:rPr>
        <w:t xml:space="preserve">мобильном </w:t>
      </w:r>
      <w:r w:rsidRPr="007F5254">
        <w:rPr>
          <w:sz w:val="28"/>
          <w:szCs w:val="28"/>
        </w:rPr>
        <w:t>рынке</w:t>
      </w:r>
      <w:r w:rsidR="006E0CDF">
        <w:rPr>
          <w:sz w:val="28"/>
          <w:szCs w:val="28"/>
        </w:rPr>
        <w:t xml:space="preserve"> и </w:t>
      </w:r>
      <w:r w:rsidR="00EF2B20">
        <w:rPr>
          <w:sz w:val="28"/>
          <w:szCs w:val="28"/>
        </w:rPr>
        <w:t>сокращению производственного плана</w:t>
      </w:r>
      <w:r w:rsidRPr="007F5254">
        <w:rPr>
          <w:sz w:val="28"/>
          <w:szCs w:val="28"/>
        </w:rPr>
        <w:t>.</w:t>
      </w:r>
      <w:r>
        <w:rPr>
          <w:sz w:val="28"/>
          <w:szCs w:val="28"/>
        </w:rPr>
        <w:t xml:space="preserve"> </w:t>
      </w:r>
    </w:p>
    <w:p w:rsidR="00CE0ADF" w:rsidRPr="006933CF" w:rsidRDefault="00CE0ADF" w:rsidP="00CE0ADF">
      <w:pPr>
        <w:widowControl w:val="0"/>
        <w:numPr>
          <w:ilvl w:val="0"/>
          <w:numId w:val="5"/>
        </w:numPr>
        <w:spacing w:line="276" w:lineRule="auto"/>
        <w:ind w:left="0" w:firstLine="709"/>
        <w:rPr>
          <w:sz w:val="28"/>
          <w:szCs w:val="28"/>
          <w:shd w:val="clear" w:color="auto" w:fill="FFFFFF"/>
        </w:rPr>
      </w:pPr>
      <w:r>
        <w:rPr>
          <w:sz w:val="28"/>
          <w:szCs w:val="28"/>
          <w:shd w:val="clear" w:color="auto" w:fill="FFFFFF"/>
        </w:rPr>
        <w:t>Таким образом, с учетом снижения производственного плана, выпуск</w:t>
      </w:r>
      <w:r w:rsidRPr="006933CF">
        <w:rPr>
          <w:sz w:val="28"/>
          <w:szCs w:val="28"/>
          <w:shd w:val="clear" w:color="auto" w:fill="FFFFFF"/>
        </w:rPr>
        <w:t xml:space="preserve"> легковых автомобилей на территории городского округа Тольятти в 2025 году оценивается на уровне 274 тыс. штук (в 2024 году произведено 456</w:t>
      </w:r>
      <w:r>
        <w:rPr>
          <w:sz w:val="28"/>
          <w:szCs w:val="28"/>
          <w:shd w:val="clear" w:color="auto" w:fill="FFFFFF"/>
        </w:rPr>
        <w:t>,</w:t>
      </w:r>
      <w:r w:rsidRPr="006933CF">
        <w:rPr>
          <w:sz w:val="28"/>
          <w:szCs w:val="28"/>
          <w:shd w:val="clear" w:color="auto" w:fill="FFFFFF"/>
        </w:rPr>
        <w:t xml:space="preserve">3 </w:t>
      </w:r>
      <w:r>
        <w:rPr>
          <w:sz w:val="28"/>
          <w:szCs w:val="28"/>
          <w:shd w:val="clear" w:color="auto" w:fill="FFFFFF"/>
        </w:rPr>
        <w:t xml:space="preserve">тыс. </w:t>
      </w:r>
      <w:r w:rsidRPr="006933CF">
        <w:rPr>
          <w:sz w:val="28"/>
          <w:szCs w:val="28"/>
          <w:shd w:val="clear" w:color="auto" w:fill="FFFFFF"/>
        </w:rPr>
        <w:t xml:space="preserve">штук). </w:t>
      </w:r>
    </w:p>
    <w:p w:rsidR="00CE0ADF" w:rsidRDefault="00CE0ADF" w:rsidP="00CE0ADF">
      <w:pPr>
        <w:widowControl w:val="0"/>
        <w:numPr>
          <w:ilvl w:val="0"/>
          <w:numId w:val="5"/>
        </w:numPr>
        <w:spacing w:line="276" w:lineRule="auto"/>
        <w:ind w:left="0" w:right="-1" w:firstLine="709"/>
        <w:rPr>
          <w:sz w:val="28"/>
          <w:szCs w:val="28"/>
        </w:rPr>
      </w:pPr>
      <w:r>
        <w:rPr>
          <w:color w:val="000000"/>
          <w:sz w:val="28"/>
          <w:szCs w:val="28"/>
        </w:rPr>
        <w:t>В этом случае и</w:t>
      </w:r>
      <w:r w:rsidRPr="006933CF">
        <w:rPr>
          <w:color w:val="000000"/>
          <w:sz w:val="28"/>
          <w:szCs w:val="28"/>
        </w:rPr>
        <w:t xml:space="preserve">ндекс промышленного производства в автомобилестроении </w:t>
      </w:r>
      <w:r>
        <w:rPr>
          <w:sz w:val="28"/>
          <w:szCs w:val="28"/>
        </w:rPr>
        <w:t>составит</w:t>
      </w:r>
      <w:r w:rsidRPr="006933CF">
        <w:rPr>
          <w:sz w:val="28"/>
          <w:szCs w:val="28"/>
        </w:rPr>
        <w:t xml:space="preserve"> 68</w:t>
      </w:r>
      <w:r>
        <w:rPr>
          <w:sz w:val="28"/>
          <w:szCs w:val="28"/>
        </w:rPr>
        <w:t>,0</w:t>
      </w:r>
      <w:r w:rsidRPr="006933CF">
        <w:rPr>
          <w:sz w:val="28"/>
          <w:szCs w:val="28"/>
        </w:rPr>
        <w:t xml:space="preserve">%, объем отгруженной автомобильной продукции оценивается </w:t>
      </w:r>
      <w:r>
        <w:rPr>
          <w:sz w:val="28"/>
          <w:szCs w:val="28"/>
        </w:rPr>
        <w:t>в размере</w:t>
      </w:r>
      <w:r w:rsidRPr="006933CF">
        <w:rPr>
          <w:sz w:val="28"/>
          <w:szCs w:val="28"/>
        </w:rPr>
        <w:t xml:space="preserve"> 464 480,4 млн. рублей (на 27,7</w:t>
      </w:r>
      <w:r>
        <w:rPr>
          <w:sz w:val="28"/>
          <w:szCs w:val="28"/>
        </w:rPr>
        <w:t>%</w:t>
      </w:r>
      <w:r w:rsidRPr="006933CF">
        <w:rPr>
          <w:sz w:val="28"/>
          <w:szCs w:val="28"/>
        </w:rPr>
        <w:t xml:space="preserve"> меньше 2024 года)</w:t>
      </w:r>
      <w:r>
        <w:rPr>
          <w:sz w:val="28"/>
          <w:szCs w:val="28"/>
        </w:rPr>
        <w:t>.</w:t>
      </w:r>
    </w:p>
    <w:p w:rsidR="00CE0ADF" w:rsidRPr="00223169" w:rsidRDefault="00CE0ADF" w:rsidP="00CE0ADF">
      <w:pPr>
        <w:widowControl w:val="0"/>
        <w:numPr>
          <w:ilvl w:val="0"/>
          <w:numId w:val="5"/>
        </w:numPr>
        <w:spacing w:line="276" w:lineRule="auto"/>
        <w:ind w:left="0" w:firstLine="709"/>
        <w:rPr>
          <w:sz w:val="28"/>
          <w:szCs w:val="28"/>
        </w:rPr>
      </w:pPr>
      <w:r>
        <w:rPr>
          <w:sz w:val="28"/>
          <w:szCs w:val="28"/>
        </w:rPr>
        <w:t>При этом в</w:t>
      </w:r>
      <w:r w:rsidRPr="00223169">
        <w:rPr>
          <w:sz w:val="28"/>
          <w:szCs w:val="28"/>
        </w:rPr>
        <w:t xml:space="preserve"> 2025 году </w:t>
      </w:r>
      <w:r>
        <w:rPr>
          <w:sz w:val="28"/>
          <w:szCs w:val="28"/>
        </w:rPr>
        <w:t>АО «</w:t>
      </w:r>
      <w:r w:rsidRPr="007F5254">
        <w:rPr>
          <w:sz w:val="28"/>
          <w:szCs w:val="28"/>
        </w:rPr>
        <w:t>АВТОВАЗ</w:t>
      </w:r>
      <w:r>
        <w:rPr>
          <w:sz w:val="28"/>
          <w:szCs w:val="28"/>
        </w:rPr>
        <w:t>»</w:t>
      </w:r>
      <w:r w:rsidRPr="00223169">
        <w:rPr>
          <w:sz w:val="28"/>
          <w:szCs w:val="28"/>
        </w:rPr>
        <w:t xml:space="preserve"> планирует</w:t>
      </w:r>
      <w:r>
        <w:rPr>
          <w:sz w:val="28"/>
          <w:szCs w:val="28"/>
        </w:rPr>
        <w:t xml:space="preserve"> увеличить экспорт автомобилей </w:t>
      </w:r>
      <w:r>
        <w:rPr>
          <w:sz w:val="28"/>
          <w:szCs w:val="28"/>
          <w:lang w:val="en-US"/>
        </w:rPr>
        <w:t>Lada</w:t>
      </w:r>
      <w:r w:rsidRPr="00223169">
        <w:rPr>
          <w:sz w:val="28"/>
          <w:szCs w:val="28"/>
        </w:rPr>
        <w:t xml:space="preserve">. В 2024 году экспорт уже вырос в 4 раза по сравнению с предыдущим годом, и компания поставляет автомобили в 20 </w:t>
      </w:r>
      <w:r>
        <w:rPr>
          <w:sz w:val="28"/>
          <w:szCs w:val="28"/>
        </w:rPr>
        <w:t xml:space="preserve">стран. Основными рынками сбыта </w:t>
      </w:r>
      <w:r w:rsidRPr="00223169">
        <w:rPr>
          <w:sz w:val="28"/>
          <w:szCs w:val="28"/>
        </w:rPr>
        <w:t>станут Иран, Казахстан и Вьетнам, а также рассматриваются другие перспективные направления.</w:t>
      </w:r>
    </w:p>
    <w:p w:rsidR="009E7679" w:rsidRPr="00B413AE" w:rsidRDefault="009E7679" w:rsidP="009E7679">
      <w:pPr>
        <w:widowControl w:val="0"/>
        <w:numPr>
          <w:ilvl w:val="0"/>
          <w:numId w:val="5"/>
        </w:numPr>
        <w:spacing w:line="276" w:lineRule="auto"/>
        <w:ind w:left="0" w:firstLine="709"/>
        <w:rPr>
          <w:sz w:val="28"/>
          <w:szCs w:val="28"/>
          <w:highlight w:val="yellow"/>
          <w:shd w:val="clear" w:color="auto" w:fill="FFFFFF"/>
        </w:rPr>
      </w:pPr>
      <w:r w:rsidRPr="00B413AE">
        <w:rPr>
          <w:sz w:val="28"/>
          <w:szCs w:val="28"/>
        </w:rPr>
        <w:t xml:space="preserve">Повышению спроса на автомобили </w:t>
      </w:r>
      <w:r w:rsidRPr="00B413AE">
        <w:rPr>
          <w:sz w:val="28"/>
          <w:szCs w:val="28"/>
          <w:lang w:val="en-US"/>
        </w:rPr>
        <w:t>Lada</w:t>
      </w:r>
      <w:r w:rsidRPr="00B413AE">
        <w:rPr>
          <w:sz w:val="28"/>
          <w:szCs w:val="28"/>
        </w:rPr>
        <w:t xml:space="preserve"> на российском автомобильном рынке мо</w:t>
      </w:r>
      <w:r>
        <w:rPr>
          <w:sz w:val="28"/>
          <w:szCs w:val="28"/>
        </w:rPr>
        <w:t>жет</w:t>
      </w:r>
      <w:r w:rsidRPr="00B413AE">
        <w:rPr>
          <w:sz w:val="28"/>
          <w:szCs w:val="28"/>
        </w:rPr>
        <w:t xml:space="preserve"> способствовать решение о </w:t>
      </w:r>
      <w:r w:rsidRPr="00B413AE">
        <w:rPr>
          <w:sz w:val="28"/>
          <w:szCs w:val="28"/>
          <w:shd w:val="clear" w:color="auto" w:fill="FFFFFF"/>
        </w:rPr>
        <w:t>снижении ключевой ставки до 17%, принятое Центробанком Российской Федерации 12 сентября 2025 года, что повлечет за собой снижение средней ставки по автокредитам</w:t>
      </w:r>
      <w:r>
        <w:rPr>
          <w:sz w:val="28"/>
          <w:szCs w:val="28"/>
          <w:shd w:val="clear" w:color="auto" w:fill="FFFFFF"/>
        </w:rPr>
        <w:t>.</w:t>
      </w:r>
    </w:p>
    <w:p w:rsidR="00CE0ADF" w:rsidRPr="00254620" w:rsidRDefault="00CE0ADF" w:rsidP="00CE0ADF">
      <w:pPr>
        <w:pStyle w:val="aff0"/>
        <w:numPr>
          <w:ilvl w:val="0"/>
          <w:numId w:val="5"/>
        </w:numPr>
        <w:spacing w:line="276" w:lineRule="auto"/>
        <w:ind w:left="0" w:firstLine="709"/>
        <w:rPr>
          <w:szCs w:val="28"/>
          <w:lang w:eastAsia="ru-RU"/>
        </w:rPr>
      </w:pPr>
      <w:r w:rsidRPr="00254620">
        <w:rPr>
          <w:szCs w:val="28"/>
          <w:lang w:eastAsia="ru-RU"/>
        </w:rPr>
        <w:t xml:space="preserve">Снижение производства продукции в отчетном периоде к 2024 году в обрабатывающем секторе демонстрировали </w:t>
      </w:r>
      <w:r>
        <w:rPr>
          <w:szCs w:val="28"/>
          <w:lang w:eastAsia="ru-RU"/>
        </w:rPr>
        <w:t xml:space="preserve">также </w:t>
      </w:r>
      <w:r w:rsidRPr="00254620">
        <w:rPr>
          <w:szCs w:val="28"/>
          <w:lang w:eastAsia="ru-RU"/>
        </w:rPr>
        <w:t xml:space="preserve">следующие виды экономической деятельности: </w:t>
      </w:r>
    </w:p>
    <w:p w:rsidR="00CE0ADF" w:rsidRPr="00254620" w:rsidRDefault="00CE0ADF" w:rsidP="00CE0ADF">
      <w:pPr>
        <w:pStyle w:val="aff0"/>
        <w:numPr>
          <w:ilvl w:val="0"/>
          <w:numId w:val="5"/>
        </w:numPr>
        <w:spacing w:line="276" w:lineRule="auto"/>
        <w:ind w:left="0" w:firstLine="709"/>
        <w:rPr>
          <w:szCs w:val="28"/>
        </w:rPr>
      </w:pPr>
      <w:r w:rsidRPr="00254620">
        <w:rPr>
          <w:szCs w:val="28"/>
        </w:rPr>
        <w:t>- индекс производства текстильных изделий составил 71,6%, объем отгруженной продукции снизился на 19,6% и составил 1</w:t>
      </w:r>
      <w:r>
        <w:rPr>
          <w:szCs w:val="28"/>
        </w:rPr>
        <w:t> </w:t>
      </w:r>
      <w:r w:rsidRPr="00254620">
        <w:rPr>
          <w:szCs w:val="28"/>
        </w:rPr>
        <w:t>3</w:t>
      </w:r>
      <w:r>
        <w:rPr>
          <w:szCs w:val="28"/>
        </w:rPr>
        <w:t>30,6</w:t>
      </w:r>
      <w:r w:rsidRPr="00254620">
        <w:rPr>
          <w:szCs w:val="28"/>
        </w:rPr>
        <w:t xml:space="preserve"> мл</w:t>
      </w:r>
      <w:r>
        <w:rPr>
          <w:szCs w:val="28"/>
        </w:rPr>
        <w:t>н</w:t>
      </w:r>
      <w:r w:rsidRPr="00254620">
        <w:rPr>
          <w:szCs w:val="28"/>
        </w:rPr>
        <w:t>. руб</w:t>
      </w:r>
      <w:r>
        <w:rPr>
          <w:szCs w:val="28"/>
        </w:rPr>
        <w:t>лей</w:t>
      </w:r>
      <w:r w:rsidRPr="00254620">
        <w:rPr>
          <w:szCs w:val="28"/>
        </w:rPr>
        <w:t>;</w:t>
      </w:r>
    </w:p>
    <w:p w:rsidR="00CE0ADF" w:rsidRDefault="00CE0ADF" w:rsidP="00CE0ADF">
      <w:pPr>
        <w:pStyle w:val="aff0"/>
        <w:numPr>
          <w:ilvl w:val="0"/>
          <w:numId w:val="5"/>
        </w:numPr>
        <w:spacing w:line="276" w:lineRule="auto"/>
        <w:ind w:left="0" w:firstLine="709"/>
        <w:rPr>
          <w:szCs w:val="28"/>
        </w:rPr>
      </w:pPr>
      <w:r w:rsidRPr="00254620">
        <w:rPr>
          <w:szCs w:val="28"/>
        </w:rPr>
        <w:t xml:space="preserve">- индекс производства резиновых и пластмассовых изделий – 94,4%; объем отгруженной продукции снизился на 11,9% </w:t>
      </w:r>
      <w:r>
        <w:rPr>
          <w:szCs w:val="28"/>
        </w:rPr>
        <w:t>до 2 990,5</w:t>
      </w:r>
      <w:r w:rsidRPr="00254620">
        <w:rPr>
          <w:szCs w:val="28"/>
        </w:rPr>
        <w:t xml:space="preserve"> мл</w:t>
      </w:r>
      <w:r>
        <w:rPr>
          <w:szCs w:val="28"/>
        </w:rPr>
        <w:t>н</w:t>
      </w:r>
      <w:r w:rsidRPr="00254620">
        <w:rPr>
          <w:szCs w:val="28"/>
        </w:rPr>
        <w:t>. руб</w:t>
      </w:r>
      <w:r>
        <w:rPr>
          <w:szCs w:val="28"/>
        </w:rPr>
        <w:t>лей</w:t>
      </w:r>
      <w:r w:rsidRPr="00254620">
        <w:rPr>
          <w:szCs w:val="28"/>
        </w:rPr>
        <w:t>;</w:t>
      </w:r>
    </w:p>
    <w:p w:rsidR="00CE0ADF" w:rsidRDefault="00CE0ADF" w:rsidP="00CE0ADF">
      <w:pPr>
        <w:pStyle w:val="aff0"/>
        <w:numPr>
          <w:ilvl w:val="0"/>
          <w:numId w:val="5"/>
        </w:numPr>
        <w:spacing w:line="276" w:lineRule="auto"/>
        <w:ind w:left="0" w:firstLine="709"/>
        <w:rPr>
          <w:szCs w:val="28"/>
        </w:rPr>
      </w:pPr>
      <w:r w:rsidRPr="00254620">
        <w:rPr>
          <w:szCs w:val="28"/>
        </w:rPr>
        <w:t xml:space="preserve">- индекс производства прочей неметаллической минеральной продукции 81,1%, </w:t>
      </w:r>
      <w:r w:rsidRPr="00C739C4">
        <w:rPr>
          <w:szCs w:val="28"/>
        </w:rPr>
        <w:t>объем отгруженной продукции вырос на 13,8 % до 1</w:t>
      </w:r>
      <w:r>
        <w:rPr>
          <w:szCs w:val="28"/>
        </w:rPr>
        <w:t> 493,6</w:t>
      </w:r>
      <w:r w:rsidRPr="00C739C4">
        <w:rPr>
          <w:szCs w:val="28"/>
        </w:rPr>
        <w:t xml:space="preserve"> мл</w:t>
      </w:r>
      <w:r>
        <w:rPr>
          <w:szCs w:val="28"/>
        </w:rPr>
        <w:t>н</w:t>
      </w:r>
      <w:r w:rsidRPr="00C739C4">
        <w:rPr>
          <w:szCs w:val="28"/>
        </w:rPr>
        <w:t>. руб</w:t>
      </w:r>
      <w:r>
        <w:rPr>
          <w:szCs w:val="28"/>
        </w:rPr>
        <w:t>лей.</w:t>
      </w:r>
    </w:p>
    <w:p w:rsidR="00CE0ADF" w:rsidRDefault="00CE0ADF" w:rsidP="00CE0ADF">
      <w:pPr>
        <w:spacing w:line="276" w:lineRule="auto"/>
        <w:ind w:right="-1"/>
        <w:rPr>
          <w:sz w:val="28"/>
          <w:szCs w:val="28"/>
        </w:rPr>
      </w:pPr>
      <w:r w:rsidRPr="00A34E4A">
        <w:rPr>
          <w:sz w:val="28"/>
          <w:szCs w:val="28"/>
        </w:rPr>
        <w:t xml:space="preserve">Рост производства за январь-июнь 2025 года в обрабатывающем секторе сложился по следующим видам деятельности: </w:t>
      </w:r>
    </w:p>
    <w:p w:rsidR="00CE0ADF" w:rsidRPr="001148C0" w:rsidRDefault="00CE0ADF" w:rsidP="00CE0ADF">
      <w:pPr>
        <w:pStyle w:val="aff0"/>
        <w:numPr>
          <w:ilvl w:val="0"/>
          <w:numId w:val="5"/>
        </w:numPr>
        <w:spacing w:line="276" w:lineRule="auto"/>
        <w:ind w:left="0" w:firstLine="709"/>
        <w:rPr>
          <w:szCs w:val="28"/>
        </w:rPr>
      </w:pPr>
      <w:r w:rsidRPr="001148C0">
        <w:rPr>
          <w:szCs w:val="28"/>
        </w:rPr>
        <w:t xml:space="preserve">- индекс производства химических веществ и химических продуктов составил 105,6%, объем отгруженной </w:t>
      </w:r>
      <w:r>
        <w:rPr>
          <w:szCs w:val="28"/>
        </w:rPr>
        <w:t>продукции вырос на 16,0% до 102 </w:t>
      </w:r>
      <w:r w:rsidRPr="001148C0">
        <w:rPr>
          <w:szCs w:val="28"/>
        </w:rPr>
        <w:t>8</w:t>
      </w:r>
      <w:r>
        <w:rPr>
          <w:szCs w:val="28"/>
        </w:rPr>
        <w:t>06,8</w:t>
      </w:r>
      <w:r w:rsidRPr="001148C0">
        <w:rPr>
          <w:szCs w:val="28"/>
        </w:rPr>
        <w:t xml:space="preserve"> мл</w:t>
      </w:r>
      <w:r>
        <w:rPr>
          <w:szCs w:val="28"/>
        </w:rPr>
        <w:t>н</w:t>
      </w:r>
      <w:r w:rsidRPr="001148C0">
        <w:rPr>
          <w:szCs w:val="28"/>
        </w:rPr>
        <w:t>. руб</w:t>
      </w:r>
      <w:r>
        <w:rPr>
          <w:szCs w:val="28"/>
        </w:rPr>
        <w:t>лей</w:t>
      </w:r>
      <w:r w:rsidRPr="001148C0">
        <w:rPr>
          <w:szCs w:val="28"/>
        </w:rPr>
        <w:t>. Увеличилось производство: аммиака - на 7,8% до 1,5 млн. тонн, минеральных или химических удобрений - на 9,1% до 2,2 млн. тонн, диоксида углерода - на 19,7% до 385,1 тыс. тонн. Производство пластмасс в первичных формах снизилось на 11,3% до 105,7 тыс. тонн.</w:t>
      </w:r>
    </w:p>
    <w:p w:rsidR="00CE0ADF" w:rsidRDefault="00CE0ADF" w:rsidP="00CE0ADF">
      <w:pPr>
        <w:spacing w:line="276" w:lineRule="auto"/>
        <w:ind w:right="-1"/>
        <w:rPr>
          <w:sz w:val="28"/>
          <w:szCs w:val="28"/>
        </w:rPr>
      </w:pPr>
      <w:r w:rsidRPr="006D0A2C">
        <w:rPr>
          <w:sz w:val="28"/>
          <w:szCs w:val="28"/>
        </w:rPr>
        <w:t>Положительной динамике в х</w:t>
      </w:r>
      <w:r>
        <w:rPr>
          <w:sz w:val="28"/>
          <w:szCs w:val="28"/>
        </w:rPr>
        <w:t>имической отрасли способствовала перестройка</w:t>
      </w:r>
      <w:r w:rsidRPr="006D0A2C">
        <w:rPr>
          <w:sz w:val="28"/>
          <w:szCs w:val="28"/>
        </w:rPr>
        <w:t xml:space="preserve"> логистических возможностей по доставке</w:t>
      </w:r>
      <w:r>
        <w:rPr>
          <w:sz w:val="28"/>
          <w:szCs w:val="28"/>
        </w:rPr>
        <w:t xml:space="preserve"> продукции и завершение инвестиционных проектов по модернизации производства</w:t>
      </w:r>
      <w:r w:rsidRPr="006D0A2C">
        <w:rPr>
          <w:sz w:val="28"/>
          <w:szCs w:val="28"/>
        </w:rPr>
        <w:t xml:space="preserve">. </w:t>
      </w:r>
    </w:p>
    <w:p w:rsidR="00CE0ADF" w:rsidRPr="006D0A2C" w:rsidRDefault="00CE0ADF" w:rsidP="00CE0ADF">
      <w:pPr>
        <w:spacing w:line="276" w:lineRule="auto"/>
        <w:ind w:right="-1"/>
        <w:rPr>
          <w:sz w:val="28"/>
          <w:szCs w:val="28"/>
        </w:rPr>
      </w:pPr>
      <w:r w:rsidRPr="006D0A2C">
        <w:rPr>
          <w:sz w:val="28"/>
          <w:szCs w:val="28"/>
        </w:rPr>
        <w:t xml:space="preserve">Так, АО «Тольяттиазот» в 2024 году возобновил отгрузку минеральных удобрений </w:t>
      </w:r>
      <w:r>
        <w:rPr>
          <w:sz w:val="28"/>
          <w:szCs w:val="28"/>
        </w:rPr>
        <w:t>водным транспортом</w:t>
      </w:r>
      <w:r>
        <w:rPr>
          <w:rStyle w:val="affb"/>
          <w:sz w:val="28"/>
          <w:szCs w:val="28"/>
        </w:rPr>
        <w:footnoteReference w:id="2"/>
      </w:r>
      <w:r w:rsidRPr="006D0A2C">
        <w:rPr>
          <w:sz w:val="28"/>
          <w:szCs w:val="28"/>
        </w:rPr>
        <w:t>. </w:t>
      </w:r>
    </w:p>
    <w:p w:rsidR="00CE0ADF" w:rsidRDefault="00CE0ADF" w:rsidP="00CE0ADF">
      <w:pPr>
        <w:pStyle w:val="aff0"/>
        <w:numPr>
          <w:ilvl w:val="0"/>
          <w:numId w:val="5"/>
        </w:numPr>
        <w:spacing w:line="276" w:lineRule="auto"/>
        <w:ind w:left="0" w:firstLine="709"/>
        <w:rPr>
          <w:rFonts w:eastAsia="Calibri"/>
          <w:szCs w:val="28"/>
          <w:lang w:eastAsia="en-US"/>
        </w:rPr>
      </w:pPr>
      <w:r w:rsidRPr="00B57DA5">
        <w:rPr>
          <w:rFonts w:eastAsia="Calibri"/>
          <w:szCs w:val="28"/>
          <w:lang w:eastAsia="en-US"/>
        </w:rPr>
        <w:t xml:space="preserve">Резидентом </w:t>
      </w:r>
      <w:bookmarkStart w:id="2" w:name="_Hlk179967456"/>
      <w:r w:rsidRPr="00B57DA5">
        <w:rPr>
          <w:rFonts w:eastAsia="Calibri"/>
          <w:szCs w:val="28"/>
          <w:lang w:eastAsia="en-US"/>
        </w:rPr>
        <w:t xml:space="preserve">территории опережающего развития </w:t>
      </w:r>
      <w:bookmarkEnd w:id="2"/>
      <w:r w:rsidRPr="00B57DA5">
        <w:rPr>
          <w:rFonts w:eastAsia="Calibri"/>
          <w:szCs w:val="28"/>
          <w:lang w:eastAsia="en-US"/>
        </w:rPr>
        <w:t>«Тольятти» ООО «Волгаферт» в конце 2024 года введено в эксплуатацию производство гранулированного карбамида, который используется в промышленности для производства клеев, смол, пластмасс, а также как одно из наиболее востребованных минеральных удобрений для всех видов сельскохозяйственных культур. Мощности предприятия позволят производить 1,5 тыс. тонн продукции в сутки.</w:t>
      </w:r>
      <w:r w:rsidRPr="00B57DA5">
        <w:rPr>
          <w:rStyle w:val="affb"/>
          <w:rFonts w:eastAsia="Calibri"/>
          <w:szCs w:val="28"/>
          <w:lang w:eastAsia="en-US"/>
        </w:rPr>
        <w:footnoteReference w:id="3"/>
      </w:r>
      <w:r w:rsidRPr="00B57DA5">
        <w:rPr>
          <w:rFonts w:eastAsia="Calibri"/>
          <w:szCs w:val="28"/>
          <w:lang w:eastAsia="en-US"/>
        </w:rPr>
        <w:t xml:space="preserve"> </w:t>
      </w:r>
    </w:p>
    <w:p w:rsidR="00CE0ADF" w:rsidRDefault="00CE0ADF" w:rsidP="00CE0ADF">
      <w:pPr>
        <w:pStyle w:val="aff0"/>
        <w:numPr>
          <w:ilvl w:val="0"/>
          <w:numId w:val="5"/>
        </w:numPr>
        <w:spacing w:line="276" w:lineRule="auto"/>
        <w:ind w:left="0" w:firstLine="709"/>
        <w:rPr>
          <w:rFonts w:eastAsia="Calibri"/>
          <w:szCs w:val="28"/>
        </w:rPr>
      </w:pPr>
      <w:r w:rsidRPr="00FF49B3">
        <w:rPr>
          <w:rFonts w:eastAsia="Calibri"/>
          <w:szCs w:val="28"/>
          <w:lang w:eastAsia="en-US"/>
        </w:rPr>
        <w:t xml:space="preserve">В 2024 году резидентом ОЭЗ ППТ «Тольятти» ООО «Новатэк-СПГ топливо Тольятти» начато производство сжиженного природного газа. </w:t>
      </w:r>
    </w:p>
    <w:p w:rsidR="00CE0ADF" w:rsidRPr="00FF49B3" w:rsidRDefault="00CE0ADF" w:rsidP="00CE0ADF">
      <w:pPr>
        <w:pStyle w:val="aff0"/>
        <w:numPr>
          <w:ilvl w:val="0"/>
          <w:numId w:val="5"/>
        </w:numPr>
        <w:spacing w:line="276" w:lineRule="auto"/>
        <w:ind w:left="0" w:firstLine="709"/>
        <w:rPr>
          <w:rFonts w:eastAsia="Calibri"/>
          <w:szCs w:val="28"/>
        </w:rPr>
      </w:pPr>
      <w:r w:rsidRPr="00FF49B3">
        <w:rPr>
          <w:rFonts w:eastAsia="Calibri"/>
          <w:szCs w:val="28"/>
        </w:rPr>
        <w:t>С учетом динамики производства химической продукции, а также на основании собственных прогнозов крупнейших химических предприятий города, по итогам 2025 года объем отгруженной химической продукции увеличится на 12,6% до 204 171,7 млн. рублей;</w:t>
      </w:r>
    </w:p>
    <w:p w:rsidR="00CE0ADF" w:rsidRPr="00AE3EA4" w:rsidRDefault="00CE0ADF" w:rsidP="00CE0ADF">
      <w:pPr>
        <w:pStyle w:val="aff0"/>
        <w:numPr>
          <w:ilvl w:val="0"/>
          <w:numId w:val="5"/>
        </w:numPr>
        <w:spacing w:line="276" w:lineRule="auto"/>
        <w:ind w:left="0" w:firstLine="709"/>
        <w:rPr>
          <w:rFonts w:eastAsia="Calibri"/>
          <w:szCs w:val="28"/>
        </w:rPr>
      </w:pPr>
      <w:r w:rsidRPr="00D202C3">
        <w:rPr>
          <w:szCs w:val="28"/>
        </w:rPr>
        <w:t xml:space="preserve">- индекс производства пищевых продуктов составил 100,7%, объем отгруженной пищевой продукции увеличился на 69,8% до </w:t>
      </w:r>
      <w:r>
        <w:rPr>
          <w:szCs w:val="28"/>
        </w:rPr>
        <w:t>33 366,</w:t>
      </w:r>
      <w:r w:rsidRPr="00D202C3">
        <w:rPr>
          <w:szCs w:val="28"/>
        </w:rPr>
        <w:t>4 мл</w:t>
      </w:r>
      <w:r>
        <w:rPr>
          <w:szCs w:val="28"/>
        </w:rPr>
        <w:t>н</w:t>
      </w:r>
      <w:r w:rsidRPr="00D202C3">
        <w:rPr>
          <w:szCs w:val="28"/>
        </w:rPr>
        <w:t>. руб</w:t>
      </w:r>
      <w:r>
        <w:rPr>
          <w:szCs w:val="28"/>
        </w:rPr>
        <w:t>лей.</w:t>
      </w:r>
      <w:r w:rsidRPr="00D202C3">
        <w:rPr>
          <w:szCs w:val="28"/>
        </w:rPr>
        <w:t xml:space="preserve"> </w:t>
      </w:r>
      <w:r w:rsidRPr="00C739C4">
        <w:rPr>
          <w:szCs w:val="28"/>
        </w:rPr>
        <w:t xml:space="preserve">Увеличилось производство: колбасных изделий – на 1,1% до 17,2 тыс. тонн; полуфабрикатов мясных – на 5,0% до 4,2 тыс. тонн, кондитерских изделий – на 7,3% до 10,9 тыс. тонн, хлеба и хлебобулочных изделий – на 10,6% до 19,7 тыс. тонн.  </w:t>
      </w:r>
      <w:r>
        <w:rPr>
          <w:szCs w:val="28"/>
        </w:rPr>
        <w:t>Производство мяса и молока наоборот снизилось – на 51,0% и 0,6% соответственно.</w:t>
      </w:r>
    </w:p>
    <w:p w:rsidR="00CE0ADF" w:rsidRPr="00B60706" w:rsidRDefault="00CE0ADF" w:rsidP="00CE0ADF">
      <w:pPr>
        <w:widowControl w:val="0"/>
        <w:spacing w:line="276" w:lineRule="auto"/>
        <w:rPr>
          <w:rFonts w:eastAsia="Calibri"/>
          <w:sz w:val="28"/>
          <w:szCs w:val="28"/>
          <w:lang w:eastAsia="en-US"/>
        </w:rPr>
      </w:pPr>
      <w:r w:rsidRPr="00B60706">
        <w:rPr>
          <w:rFonts w:eastAsia="Calibri"/>
          <w:sz w:val="28"/>
          <w:szCs w:val="28"/>
          <w:lang w:eastAsia="en-US"/>
        </w:rPr>
        <w:t xml:space="preserve">Резидент территории опережающего развития «Тольятти» </w:t>
      </w:r>
      <w:r w:rsidR="000D0335">
        <w:rPr>
          <w:rFonts w:eastAsia="Calibri"/>
          <w:sz w:val="28"/>
          <w:szCs w:val="28"/>
          <w:lang w:eastAsia="en-US"/>
        </w:rPr>
        <w:t xml:space="preserve">                         </w:t>
      </w:r>
      <w:r w:rsidRPr="00B60706">
        <w:rPr>
          <w:rFonts w:eastAsia="Calibri"/>
          <w:sz w:val="28"/>
          <w:szCs w:val="28"/>
          <w:lang w:eastAsia="en-US"/>
        </w:rPr>
        <w:t xml:space="preserve">ООО «Мармеладыч» в 2024 году запустил производство мармелада разных вкусов и оригинальной формы с использованием натуральных ингредиентов; ООО «САФКА» - в начале 2025 года производство пакетированного бульона и паштета; </w:t>
      </w:r>
    </w:p>
    <w:p w:rsidR="00CE0ADF" w:rsidRPr="00B60706" w:rsidRDefault="00CE0ADF" w:rsidP="00CE0ADF">
      <w:pPr>
        <w:widowControl w:val="0"/>
        <w:spacing w:line="276" w:lineRule="auto"/>
        <w:rPr>
          <w:sz w:val="28"/>
          <w:szCs w:val="28"/>
        </w:rPr>
      </w:pPr>
      <w:r w:rsidRPr="00B60706">
        <w:rPr>
          <w:sz w:val="28"/>
          <w:szCs w:val="28"/>
        </w:rPr>
        <w:t>- индекс металлургического производства составил 119,0%, объем отгруженной продукции по данному виду деятельности вырос на 6,3% до 19 636,6 млн. рублей;</w:t>
      </w:r>
    </w:p>
    <w:p w:rsidR="00CE0ADF" w:rsidRDefault="00CE0ADF" w:rsidP="00CE0ADF">
      <w:pPr>
        <w:pStyle w:val="aff0"/>
        <w:numPr>
          <w:ilvl w:val="0"/>
          <w:numId w:val="5"/>
        </w:numPr>
        <w:spacing w:line="276" w:lineRule="auto"/>
        <w:ind w:left="0" w:firstLine="709"/>
        <w:rPr>
          <w:szCs w:val="28"/>
        </w:rPr>
      </w:pPr>
      <w:r w:rsidRPr="00B93E48">
        <w:rPr>
          <w:szCs w:val="28"/>
        </w:rPr>
        <w:t>- индекс производства готовых металлических изделий, кроме машин и оборудования – 101,2%</w:t>
      </w:r>
      <w:r>
        <w:rPr>
          <w:szCs w:val="28"/>
        </w:rPr>
        <w:t>,</w:t>
      </w:r>
      <w:r w:rsidRPr="00B93E48">
        <w:rPr>
          <w:szCs w:val="28"/>
        </w:rPr>
        <w:t xml:space="preserve"> объем отгруженной продукции вырос на 11,7% до 3</w:t>
      </w:r>
      <w:r>
        <w:rPr>
          <w:szCs w:val="28"/>
        </w:rPr>
        <w:t> </w:t>
      </w:r>
      <w:r w:rsidRPr="00B93E48">
        <w:rPr>
          <w:szCs w:val="28"/>
        </w:rPr>
        <w:t>9</w:t>
      </w:r>
      <w:r>
        <w:rPr>
          <w:szCs w:val="28"/>
        </w:rPr>
        <w:t>15,0</w:t>
      </w:r>
      <w:r w:rsidRPr="00B93E48">
        <w:rPr>
          <w:szCs w:val="28"/>
        </w:rPr>
        <w:t xml:space="preserve"> мл</w:t>
      </w:r>
      <w:r>
        <w:rPr>
          <w:szCs w:val="28"/>
        </w:rPr>
        <w:t>н</w:t>
      </w:r>
      <w:r w:rsidRPr="00B93E48">
        <w:rPr>
          <w:szCs w:val="28"/>
        </w:rPr>
        <w:t>. руб</w:t>
      </w:r>
      <w:r>
        <w:rPr>
          <w:szCs w:val="28"/>
        </w:rPr>
        <w:t>лей</w:t>
      </w:r>
      <w:r w:rsidRPr="00B93E48">
        <w:rPr>
          <w:szCs w:val="28"/>
        </w:rPr>
        <w:t>;</w:t>
      </w:r>
    </w:p>
    <w:p w:rsidR="00CE0ADF" w:rsidRDefault="00CE0ADF" w:rsidP="00CE0ADF">
      <w:pPr>
        <w:pStyle w:val="aff0"/>
        <w:numPr>
          <w:ilvl w:val="0"/>
          <w:numId w:val="5"/>
        </w:numPr>
        <w:spacing w:line="276" w:lineRule="auto"/>
        <w:ind w:left="0" w:firstLine="709"/>
        <w:rPr>
          <w:szCs w:val="28"/>
        </w:rPr>
      </w:pPr>
      <w:r w:rsidRPr="00C739C4">
        <w:rPr>
          <w:szCs w:val="28"/>
        </w:rPr>
        <w:t xml:space="preserve">- индекс производства электрического оборудования – 151,1%; </w:t>
      </w:r>
      <w:r w:rsidRPr="001510C8">
        <w:rPr>
          <w:szCs w:val="28"/>
        </w:rPr>
        <w:t>производство трансформаторов выросло в 1,5 раза</w:t>
      </w:r>
      <w:r>
        <w:rPr>
          <w:szCs w:val="28"/>
        </w:rPr>
        <w:t>,</w:t>
      </w:r>
      <w:r w:rsidRPr="001510C8">
        <w:rPr>
          <w:szCs w:val="28"/>
        </w:rPr>
        <w:t xml:space="preserve"> </w:t>
      </w:r>
      <w:r w:rsidRPr="00C739C4">
        <w:rPr>
          <w:szCs w:val="28"/>
        </w:rPr>
        <w:t>объем отгруженной продукции увеличился на 23,2% до 5</w:t>
      </w:r>
      <w:r>
        <w:rPr>
          <w:szCs w:val="28"/>
        </w:rPr>
        <w:t> 698,7</w:t>
      </w:r>
      <w:r w:rsidRPr="00C739C4">
        <w:rPr>
          <w:szCs w:val="28"/>
        </w:rPr>
        <w:t xml:space="preserve"> мл</w:t>
      </w:r>
      <w:r>
        <w:rPr>
          <w:szCs w:val="28"/>
        </w:rPr>
        <w:t>н</w:t>
      </w:r>
      <w:r w:rsidRPr="00C739C4">
        <w:rPr>
          <w:szCs w:val="28"/>
        </w:rPr>
        <w:t>. руб</w:t>
      </w:r>
      <w:r>
        <w:rPr>
          <w:szCs w:val="28"/>
        </w:rPr>
        <w:t>лей</w:t>
      </w:r>
      <w:r w:rsidRPr="00C739C4">
        <w:rPr>
          <w:szCs w:val="28"/>
        </w:rPr>
        <w:t>;</w:t>
      </w:r>
    </w:p>
    <w:p w:rsidR="00CE0ADF" w:rsidRDefault="00CE0ADF" w:rsidP="00CE0ADF">
      <w:pPr>
        <w:pStyle w:val="aff0"/>
        <w:numPr>
          <w:ilvl w:val="0"/>
          <w:numId w:val="5"/>
        </w:numPr>
        <w:spacing w:line="276" w:lineRule="auto"/>
        <w:ind w:left="0" w:firstLine="709"/>
        <w:rPr>
          <w:szCs w:val="28"/>
        </w:rPr>
      </w:pPr>
      <w:r w:rsidRPr="00B93E48">
        <w:rPr>
          <w:szCs w:val="28"/>
        </w:rPr>
        <w:t>- индекс производства машин и оборудования, не включенных в другие группировки – 135,7%</w:t>
      </w:r>
      <w:r>
        <w:rPr>
          <w:szCs w:val="28"/>
        </w:rPr>
        <w:t>,</w:t>
      </w:r>
      <w:r w:rsidRPr="00B93E48">
        <w:rPr>
          <w:szCs w:val="28"/>
        </w:rPr>
        <w:t xml:space="preserve"> объем отгруженной продукции вырос на 26,5% до 4</w:t>
      </w:r>
      <w:r>
        <w:rPr>
          <w:szCs w:val="28"/>
        </w:rPr>
        <w:t> 187,9</w:t>
      </w:r>
      <w:r w:rsidRPr="00B93E48">
        <w:rPr>
          <w:szCs w:val="28"/>
        </w:rPr>
        <w:t xml:space="preserve"> мл</w:t>
      </w:r>
      <w:r>
        <w:rPr>
          <w:szCs w:val="28"/>
        </w:rPr>
        <w:t>н</w:t>
      </w:r>
      <w:r w:rsidRPr="00B93E48">
        <w:rPr>
          <w:szCs w:val="28"/>
        </w:rPr>
        <w:t>. руб</w:t>
      </w:r>
      <w:r>
        <w:rPr>
          <w:szCs w:val="28"/>
        </w:rPr>
        <w:t>лей</w:t>
      </w:r>
      <w:r w:rsidRPr="00B93E48">
        <w:rPr>
          <w:szCs w:val="28"/>
        </w:rPr>
        <w:t>;</w:t>
      </w:r>
    </w:p>
    <w:p w:rsidR="00CE0ADF" w:rsidRDefault="00CE0ADF" w:rsidP="00CE0ADF">
      <w:pPr>
        <w:pStyle w:val="aff0"/>
        <w:numPr>
          <w:ilvl w:val="0"/>
          <w:numId w:val="5"/>
        </w:numPr>
        <w:spacing w:line="276" w:lineRule="auto"/>
        <w:ind w:left="0" w:firstLine="709"/>
        <w:rPr>
          <w:szCs w:val="28"/>
        </w:rPr>
      </w:pPr>
      <w:r w:rsidRPr="00B93E48">
        <w:rPr>
          <w:szCs w:val="28"/>
        </w:rPr>
        <w:t>- индекс производства по виду деятельности ремонт и монтаж машин и оборудования – 102,0%</w:t>
      </w:r>
      <w:r>
        <w:rPr>
          <w:szCs w:val="28"/>
        </w:rPr>
        <w:t>,</w:t>
      </w:r>
      <w:r w:rsidRPr="00B93E48">
        <w:rPr>
          <w:szCs w:val="28"/>
        </w:rPr>
        <w:t xml:space="preserve"> объем отгруженной продукции вырос на 24,3% до 1</w:t>
      </w:r>
      <w:r>
        <w:rPr>
          <w:szCs w:val="28"/>
        </w:rPr>
        <w:t> </w:t>
      </w:r>
      <w:r w:rsidRPr="00B93E48">
        <w:rPr>
          <w:szCs w:val="28"/>
        </w:rPr>
        <w:t>3</w:t>
      </w:r>
      <w:r>
        <w:rPr>
          <w:szCs w:val="28"/>
        </w:rPr>
        <w:t>44,2</w:t>
      </w:r>
      <w:r w:rsidRPr="00B93E48">
        <w:rPr>
          <w:szCs w:val="28"/>
        </w:rPr>
        <w:t xml:space="preserve"> мл</w:t>
      </w:r>
      <w:r>
        <w:rPr>
          <w:szCs w:val="28"/>
        </w:rPr>
        <w:t>н</w:t>
      </w:r>
      <w:r w:rsidRPr="00B93E48">
        <w:rPr>
          <w:szCs w:val="28"/>
        </w:rPr>
        <w:t>. руб</w:t>
      </w:r>
      <w:r>
        <w:rPr>
          <w:szCs w:val="28"/>
        </w:rPr>
        <w:t>лей</w:t>
      </w:r>
      <w:r w:rsidRPr="00B93E48">
        <w:rPr>
          <w:szCs w:val="28"/>
        </w:rPr>
        <w:t>.</w:t>
      </w:r>
    </w:p>
    <w:p w:rsidR="00A02728" w:rsidRPr="00AA2E94" w:rsidRDefault="00A02728" w:rsidP="00A02728">
      <w:pPr>
        <w:pStyle w:val="aff0"/>
        <w:numPr>
          <w:ilvl w:val="0"/>
          <w:numId w:val="5"/>
        </w:numPr>
        <w:spacing w:line="276" w:lineRule="auto"/>
        <w:ind w:left="0" w:firstLine="709"/>
        <w:rPr>
          <w:rFonts w:eastAsia="Calibri"/>
          <w:szCs w:val="28"/>
        </w:rPr>
      </w:pPr>
      <w:r w:rsidRPr="00B753DF">
        <w:rPr>
          <w:szCs w:val="28"/>
        </w:rPr>
        <w:t>По виду деятельности «Обеспечение электрической энергией, газом и паром, кондиционировании воздуха» (раздел D) в январе-июне 2025 года индекс производства составил 91,0%; сократилось</w:t>
      </w:r>
      <w:r w:rsidRPr="001510C8">
        <w:rPr>
          <w:szCs w:val="28"/>
        </w:rPr>
        <w:t xml:space="preserve"> производство электроэнергии на 5,1%</w:t>
      </w:r>
      <w:r>
        <w:rPr>
          <w:szCs w:val="28"/>
        </w:rPr>
        <w:t xml:space="preserve"> до 2,4 тыс. гигаватт-час</w:t>
      </w:r>
      <w:r w:rsidRPr="001510C8">
        <w:rPr>
          <w:szCs w:val="28"/>
        </w:rPr>
        <w:t xml:space="preserve">, </w:t>
      </w:r>
      <w:r>
        <w:rPr>
          <w:szCs w:val="28"/>
        </w:rPr>
        <w:t>энергии тепловой, отпущенной котельными, - на 8,7% до 1,6 млн. Гкал,</w:t>
      </w:r>
      <w:r w:rsidRPr="001510C8">
        <w:rPr>
          <w:szCs w:val="28"/>
        </w:rPr>
        <w:t xml:space="preserve"> пара </w:t>
      </w:r>
      <w:r w:rsidRPr="0002529B">
        <w:rPr>
          <w:szCs w:val="28"/>
        </w:rPr>
        <w:t>и горячей воды - на 9,7% до 6,8 млн. Гкал.  Объем отгруженной промышленной продукции увеличился на 4,2</w:t>
      </w:r>
      <w:r>
        <w:rPr>
          <w:szCs w:val="28"/>
        </w:rPr>
        <w:t>% и составил 16 692,1</w:t>
      </w:r>
      <w:r w:rsidRPr="0002529B">
        <w:rPr>
          <w:szCs w:val="28"/>
        </w:rPr>
        <w:t xml:space="preserve"> мл</w:t>
      </w:r>
      <w:r>
        <w:rPr>
          <w:szCs w:val="28"/>
        </w:rPr>
        <w:t>н</w:t>
      </w:r>
      <w:r w:rsidRPr="0002529B">
        <w:rPr>
          <w:szCs w:val="28"/>
        </w:rPr>
        <w:t>. руб</w:t>
      </w:r>
      <w:r>
        <w:rPr>
          <w:szCs w:val="28"/>
        </w:rPr>
        <w:t>лей</w:t>
      </w:r>
      <w:r w:rsidRPr="00AA2E94">
        <w:rPr>
          <w:szCs w:val="28"/>
        </w:rPr>
        <w:t xml:space="preserve">. </w:t>
      </w:r>
      <w:r w:rsidRPr="00AA2E94">
        <w:rPr>
          <w:rFonts w:eastAsia="Calibri"/>
          <w:szCs w:val="28"/>
        </w:rPr>
        <w:t>До конца года сложившаяся тенденция по данному виду деятельности сохранится – индекс производства ожидается на уровне 9</w:t>
      </w:r>
      <w:r>
        <w:rPr>
          <w:rFonts w:eastAsia="Calibri"/>
          <w:szCs w:val="28"/>
        </w:rPr>
        <w:t>2,0</w:t>
      </w:r>
      <w:r w:rsidRPr="00AA2E94">
        <w:rPr>
          <w:rFonts w:eastAsia="Calibri"/>
          <w:szCs w:val="28"/>
        </w:rPr>
        <w:t xml:space="preserve">%. Объем отгруженной продукции увеличится на </w:t>
      </w:r>
      <w:r>
        <w:rPr>
          <w:rFonts w:eastAsia="Calibri"/>
          <w:szCs w:val="28"/>
        </w:rPr>
        <w:t>3</w:t>
      </w:r>
      <w:r w:rsidRPr="00AA2E94">
        <w:rPr>
          <w:rFonts w:eastAsia="Calibri"/>
          <w:szCs w:val="28"/>
        </w:rPr>
        <w:t>,</w:t>
      </w:r>
      <w:r>
        <w:rPr>
          <w:rFonts w:eastAsia="Calibri"/>
          <w:szCs w:val="28"/>
        </w:rPr>
        <w:t>8</w:t>
      </w:r>
      <w:r w:rsidRPr="00AA2E94">
        <w:rPr>
          <w:rFonts w:eastAsia="Calibri"/>
          <w:szCs w:val="28"/>
        </w:rPr>
        <w:t>% до 3</w:t>
      </w:r>
      <w:r>
        <w:rPr>
          <w:rFonts w:eastAsia="Calibri"/>
          <w:szCs w:val="28"/>
        </w:rPr>
        <w:t>1 753,4</w:t>
      </w:r>
      <w:r w:rsidRPr="00AA2E94">
        <w:rPr>
          <w:rFonts w:eastAsia="Calibri"/>
          <w:szCs w:val="28"/>
        </w:rPr>
        <w:t xml:space="preserve"> млн. руб</w:t>
      </w:r>
      <w:r>
        <w:rPr>
          <w:rFonts w:eastAsia="Calibri"/>
          <w:szCs w:val="28"/>
        </w:rPr>
        <w:t>лей</w:t>
      </w:r>
      <w:r w:rsidRPr="00AA2E94">
        <w:rPr>
          <w:rFonts w:eastAsia="Calibri"/>
          <w:szCs w:val="28"/>
        </w:rPr>
        <w:t xml:space="preserve">. </w:t>
      </w:r>
    </w:p>
    <w:p w:rsidR="00A02728" w:rsidRPr="00B753DF" w:rsidRDefault="00A02728" w:rsidP="00A02728">
      <w:pPr>
        <w:pStyle w:val="aff0"/>
        <w:numPr>
          <w:ilvl w:val="0"/>
          <w:numId w:val="5"/>
        </w:numPr>
        <w:spacing w:line="276" w:lineRule="auto"/>
        <w:ind w:left="0" w:firstLine="709"/>
        <w:rPr>
          <w:szCs w:val="28"/>
        </w:rPr>
      </w:pPr>
      <w:r w:rsidRPr="00B753DF">
        <w:rPr>
          <w:szCs w:val="28"/>
        </w:rPr>
        <w:t xml:space="preserve">В январе-июне 2025 года по виду деятельности «Водоснабжение, водоотведение, организация сбора и утилизации отходов, деятельность по ликвидации загрязнений» (раздел Е) индекс производства составил 69,9% за счет сокращения деятельности по сбору, обработке и утилизации отходов; обработке вторичного сырья на 38,9%. Объем отгрузки по разделу Е сократился на 25,3% и составил </w:t>
      </w:r>
      <w:r>
        <w:rPr>
          <w:szCs w:val="28"/>
        </w:rPr>
        <w:t xml:space="preserve">7 499,1 </w:t>
      </w:r>
      <w:r w:rsidRPr="00B753DF">
        <w:rPr>
          <w:szCs w:val="28"/>
        </w:rPr>
        <w:t>мл</w:t>
      </w:r>
      <w:r>
        <w:rPr>
          <w:szCs w:val="28"/>
        </w:rPr>
        <w:t>н</w:t>
      </w:r>
      <w:r w:rsidRPr="00B753DF">
        <w:rPr>
          <w:szCs w:val="28"/>
        </w:rPr>
        <w:t>. руб</w:t>
      </w:r>
      <w:r>
        <w:rPr>
          <w:szCs w:val="28"/>
        </w:rPr>
        <w:t>лей</w:t>
      </w:r>
      <w:r w:rsidRPr="00B753DF">
        <w:rPr>
          <w:szCs w:val="28"/>
        </w:rPr>
        <w:t>. К концу года индекс производства ожидается на уровне 6</w:t>
      </w:r>
      <w:r>
        <w:rPr>
          <w:szCs w:val="28"/>
        </w:rPr>
        <w:t>9,0</w:t>
      </w:r>
      <w:r w:rsidRPr="00B753DF">
        <w:rPr>
          <w:szCs w:val="28"/>
        </w:rPr>
        <w:t>%. Объем отгруженной продукции составит 15 </w:t>
      </w:r>
      <w:r>
        <w:rPr>
          <w:szCs w:val="28"/>
        </w:rPr>
        <w:t>022</w:t>
      </w:r>
      <w:r w:rsidRPr="00B753DF">
        <w:rPr>
          <w:szCs w:val="28"/>
        </w:rPr>
        <w:t>,</w:t>
      </w:r>
      <w:r>
        <w:rPr>
          <w:szCs w:val="28"/>
        </w:rPr>
        <w:t>1</w:t>
      </w:r>
      <w:r w:rsidRPr="00B753DF">
        <w:rPr>
          <w:szCs w:val="28"/>
        </w:rPr>
        <w:t xml:space="preserve"> млн. руб</w:t>
      </w:r>
      <w:r>
        <w:rPr>
          <w:szCs w:val="28"/>
        </w:rPr>
        <w:t>лей</w:t>
      </w:r>
      <w:r w:rsidRPr="00B753DF">
        <w:rPr>
          <w:szCs w:val="28"/>
        </w:rPr>
        <w:t xml:space="preserve">. </w:t>
      </w:r>
    </w:p>
    <w:p w:rsidR="00CE0ADF" w:rsidRDefault="00CE0ADF" w:rsidP="00CE0ADF">
      <w:pPr>
        <w:widowControl w:val="0"/>
        <w:spacing w:line="276" w:lineRule="auto"/>
        <w:rPr>
          <w:sz w:val="28"/>
          <w:szCs w:val="28"/>
        </w:rPr>
      </w:pPr>
      <w:r w:rsidRPr="00611158">
        <w:rPr>
          <w:sz w:val="28"/>
          <w:szCs w:val="28"/>
        </w:rPr>
        <w:t>На рост и диверсификацию промышленного производства города оказывает влияние Особая экономическая зона промышленно-производственного типа «Тольятти» (далее по разделу - ОЭЗ ППТ «Тольятти»), которая вошла в границы городского округа Тольятти в июне 2020 года. По состоянию на 01.07.2025 года резидентами ОЭЗ ППТ «Тольятти» являлись 37 компаний, реализующих проекты практически во всех видах промышленной деятельности. В</w:t>
      </w:r>
      <w:r>
        <w:rPr>
          <w:sz w:val="28"/>
          <w:szCs w:val="28"/>
        </w:rPr>
        <w:t xml:space="preserve"> </w:t>
      </w:r>
      <w:r>
        <w:rPr>
          <w:sz w:val="28"/>
          <w:szCs w:val="28"/>
          <w:lang w:val="en-US"/>
        </w:rPr>
        <w:t>I</w:t>
      </w:r>
      <w:r w:rsidRPr="00E149E0">
        <w:rPr>
          <w:sz w:val="28"/>
          <w:szCs w:val="28"/>
        </w:rPr>
        <w:t xml:space="preserve"> полугодии 2025 года всеми резидентами ОЭЗ ППТ «Тольятти» отгружено продукции на сумму </w:t>
      </w:r>
      <w:r>
        <w:rPr>
          <w:sz w:val="28"/>
          <w:szCs w:val="28"/>
        </w:rPr>
        <w:t>27 </w:t>
      </w:r>
      <w:r w:rsidRPr="00E149E0">
        <w:rPr>
          <w:sz w:val="28"/>
          <w:szCs w:val="28"/>
        </w:rPr>
        <w:t>5</w:t>
      </w:r>
      <w:r>
        <w:rPr>
          <w:sz w:val="28"/>
          <w:szCs w:val="28"/>
        </w:rPr>
        <w:t>18,6</w:t>
      </w:r>
      <w:r w:rsidRPr="00E149E0">
        <w:rPr>
          <w:sz w:val="28"/>
          <w:szCs w:val="28"/>
        </w:rPr>
        <w:t xml:space="preserve"> мл</w:t>
      </w:r>
      <w:r>
        <w:rPr>
          <w:sz w:val="28"/>
          <w:szCs w:val="28"/>
        </w:rPr>
        <w:t>н</w:t>
      </w:r>
      <w:r w:rsidRPr="00E149E0">
        <w:rPr>
          <w:sz w:val="28"/>
          <w:szCs w:val="28"/>
        </w:rPr>
        <w:t>. руб</w:t>
      </w:r>
      <w:r>
        <w:rPr>
          <w:sz w:val="28"/>
          <w:szCs w:val="28"/>
        </w:rPr>
        <w:t>лей</w:t>
      </w:r>
      <w:r w:rsidRPr="00E149E0">
        <w:rPr>
          <w:sz w:val="28"/>
          <w:szCs w:val="28"/>
        </w:rPr>
        <w:t>, что в 2,4 раза больше соответствующего периода прошлого года</w:t>
      </w:r>
      <w:r w:rsidRPr="004F63BB">
        <w:rPr>
          <w:sz w:val="28"/>
          <w:szCs w:val="28"/>
          <w:highlight w:val="yellow"/>
        </w:rPr>
        <w:t xml:space="preserve"> </w:t>
      </w:r>
      <w:r w:rsidRPr="00611158">
        <w:rPr>
          <w:sz w:val="28"/>
          <w:szCs w:val="28"/>
        </w:rPr>
        <w:t>(по данным управляющей компании ОЭЗ ППТ «Тольятти»).</w:t>
      </w:r>
    </w:p>
    <w:p w:rsidR="00CE0ADF" w:rsidRPr="005E4A63" w:rsidRDefault="00CE0ADF" w:rsidP="00CE0ADF">
      <w:pPr>
        <w:widowControl w:val="0"/>
        <w:spacing w:line="276" w:lineRule="auto"/>
        <w:rPr>
          <w:sz w:val="28"/>
          <w:szCs w:val="28"/>
        </w:rPr>
      </w:pPr>
      <w:r w:rsidRPr="005E4A63">
        <w:rPr>
          <w:sz w:val="28"/>
          <w:szCs w:val="28"/>
        </w:rPr>
        <w:t xml:space="preserve">В 2025 году </w:t>
      </w:r>
      <w:r w:rsidR="00A02728">
        <w:rPr>
          <w:sz w:val="28"/>
          <w:szCs w:val="28"/>
        </w:rPr>
        <w:t>на</w:t>
      </w:r>
      <w:r w:rsidRPr="005E4A63">
        <w:rPr>
          <w:sz w:val="28"/>
          <w:szCs w:val="28"/>
        </w:rPr>
        <w:t xml:space="preserve"> ОЭЗ </w:t>
      </w:r>
      <w:r w:rsidRPr="00E149E0">
        <w:rPr>
          <w:sz w:val="28"/>
          <w:szCs w:val="28"/>
        </w:rPr>
        <w:t>ППТ «Тольятти»</w:t>
      </w:r>
      <w:r w:rsidRPr="00EB47BA">
        <w:rPr>
          <w:sz w:val="28"/>
          <w:szCs w:val="28"/>
        </w:rPr>
        <w:t xml:space="preserve"> </w:t>
      </w:r>
      <w:r w:rsidRPr="005E4A63">
        <w:rPr>
          <w:sz w:val="28"/>
          <w:szCs w:val="28"/>
        </w:rPr>
        <w:t>планируют</w:t>
      </w:r>
      <w:r w:rsidR="00A02728">
        <w:rPr>
          <w:sz w:val="28"/>
          <w:szCs w:val="28"/>
        </w:rPr>
        <w:t>ся</w:t>
      </w:r>
      <w:r w:rsidRPr="005E4A63">
        <w:rPr>
          <w:sz w:val="28"/>
          <w:szCs w:val="28"/>
        </w:rPr>
        <w:t xml:space="preserve"> запус</w:t>
      </w:r>
      <w:r w:rsidR="00A02728">
        <w:rPr>
          <w:sz w:val="28"/>
          <w:szCs w:val="28"/>
        </w:rPr>
        <w:t>к</w:t>
      </w:r>
      <w:r w:rsidRPr="005E4A63">
        <w:rPr>
          <w:sz w:val="28"/>
          <w:szCs w:val="28"/>
        </w:rPr>
        <w:t xml:space="preserve"> производств</w:t>
      </w:r>
      <w:r w:rsidR="00A02728">
        <w:rPr>
          <w:sz w:val="28"/>
          <w:szCs w:val="28"/>
        </w:rPr>
        <w:t>а</w:t>
      </w:r>
      <w:r w:rsidRPr="005E4A63">
        <w:rPr>
          <w:sz w:val="28"/>
          <w:szCs w:val="28"/>
        </w:rPr>
        <w:t xml:space="preserve"> лекарственных препаратов, диетических продуктов питания, автокомпонентов</w:t>
      </w:r>
      <w:r w:rsidRPr="005E4A63">
        <w:rPr>
          <w:rStyle w:val="affb"/>
          <w:sz w:val="28"/>
          <w:szCs w:val="28"/>
        </w:rPr>
        <w:footnoteReference w:id="4"/>
      </w:r>
      <w:r w:rsidRPr="005E4A63">
        <w:rPr>
          <w:sz w:val="28"/>
          <w:szCs w:val="28"/>
        </w:rPr>
        <w:t>.</w:t>
      </w:r>
      <w:r>
        <w:rPr>
          <w:sz w:val="28"/>
          <w:szCs w:val="28"/>
        </w:rPr>
        <w:t xml:space="preserve"> </w:t>
      </w:r>
    </w:p>
    <w:p w:rsidR="00CE0ADF" w:rsidRDefault="00CE0ADF" w:rsidP="00CE0ADF">
      <w:pPr>
        <w:spacing w:line="276" w:lineRule="auto"/>
        <w:rPr>
          <w:sz w:val="28"/>
          <w:szCs w:val="28"/>
        </w:rPr>
      </w:pPr>
      <w:r w:rsidRPr="00A303AB">
        <w:rPr>
          <w:sz w:val="28"/>
          <w:szCs w:val="28"/>
        </w:rPr>
        <w:t>На динамику промышленного производства также ока</w:t>
      </w:r>
      <w:r w:rsidR="00072C10">
        <w:rPr>
          <w:sz w:val="28"/>
          <w:szCs w:val="28"/>
        </w:rPr>
        <w:t>зывает</w:t>
      </w:r>
      <w:r w:rsidRPr="00A303AB">
        <w:rPr>
          <w:sz w:val="28"/>
          <w:szCs w:val="28"/>
        </w:rPr>
        <w:t xml:space="preserve"> влияние реализация инвестиционных проектов резидентов территории опережающего развития «Тольятти» (далее по разделу - ТОР «Тольятти»). На 01.07.2025 резидентами ТОР «Тольятти» являлись 68 компаний.</w:t>
      </w:r>
      <w:r w:rsidR="00A02728">
        <w:rPr>
          <w:sz w:val="28"/>
          <w:szCs w:val="28"/>
        </w:rPr>
        <w:t xml:space="preserve"> </w:t>
      </w:r>
    </w:p>
    <w:p w:rsidR="00A02728" w:rsidRDefault="00A02728" w:rsidP="00CE0ADF">
      <w:pPr>
        <w:spacing w:line="276" w:lineRule="auto"/>
        <w:rPr>
          <w:sz w:val="28"/>
          <w:szCs w:val="28"/>
        </w:rPr>
      </w:pPr>
      <w:r>
        <w:rPr>
          <w:sz w:val="28"/>
          <w:szCs w:val="28"/>
        </w:rPr>
        <w:t>В 2024 году резидентами ТОР «Тольятти» запущены производства: расходных материалов и компонентов для систем отопления, вентиляции и кондиционирования, дробильно-сортировочного оборудования, оборудования и систем для закачивания нефтяных и газовых скважин.</w:t>
      </w:r>
    </w:p>
    <w:p w:rsidR="00CE0ADF" w:rsidRPr="00A303AB" w:rsidRDefault="00CE0ADF" w:rsidP="00CE0ADF">
      <w:pPr>
        <w:widowControl w:val="0"/>
        <w:spacing w:line="276" w:lineRule="auto"/>
        <w:rPr>
          <w:rFonts w:eastAsia="Calibri"/>
          <w:sz w:val="28"/>
          <w:szCs w:val="28"/>
        </w:rPr>
      </w:pPr>
      <w:r w:rsidRPr="00A303AB">
        <w:rPr>
          <w:rFonts w:eastAsia="Calibri"/>
          <w:sz w:val="28"/>
          <w:szCs w:val="28"/>
        </w:rPr>
        <w:t>В целом индекс промышленного производства за 2025 год по город</w:t>
      </w:r>
      <w:r>
        <w:rPr>
          <w:rFonts w:eastAsia="Calibri"/>
          <w:sz w:val="28"/>
          <w:szCs w:val="28"/>
        </w:rPr>
        <w:t>скому округу Тольятти</w:t>
      </w:r>
      <w:r w:rsidRPr="00A303AB">
        <w:rPr>
          <w:rFonts w:eastAsia="Calibri"/>
          <w:sz w:val="28"/>
          <w:szCs w:val="28"/>
        </w:rPr>
        <w:t xml:space="preserve">, по оценке, составит </w:t>
      </w:r>
      <w:r>
        <w:rPr>
          <w:rFonts w:eastAsia="Calibri"/>
          <w:sz w:val="28"/>
          <w:szCs w:val="28"/>
        </w:rPr>
        <w:t>79,6</w:t>
      </w:r>
      <w:r w:rsidRPr="00A303AB">
        <w:rPr>
          <w:rFonts w:eastAsia="Calibri"/>
          <w:sz w:val="28"/>
          <w:szCs w:val="28"/>
        </w:rPr>
        <w:t>%, объем отгруженной промышленной продукции уменьшится на 12,8% к 2024 году и составит 877 9</w:t>
      </w:r>
      <w:r>
        <w:rPr>
          <w:rFonts w:eastAsia="Calibri"/>
          <w:sz w:val="28"/>
          <w:szCs w:val="28"/>
        </w:rPr>
        <w:t>66</w:t>
      </w:r>
      <w:r w:rsidRPr="00A303AB">
        <w:rPr>
          <w:rFonts w:eastAsia="Calibri"/>
          <w:sz w:val="28"/>
          <w:szCs w:val="28"/>
        </w:rPr>
        <w:t>,7 млн. рублей.</w:t>
      </w:r>
    </w:p>
    <w:p w:rsidR="00CE0ADF" w:rsidRDefault="00CE0ADF" w:rsidP="00CE0ADF">
      <w:pPr>
        <w:spacing w:line="276" w:lineRule="auto"/>
        <w:ind w:firstLine="0"/>
        <w:jc w:val="center"/>
        <w:rPr>
          <w:sz w:val="28"/>
          <w:szCs w:val="28"/>
        </w:rPr>
      </w:pPr>
      <w:r w:rsidRPr="00A303AB">
        <w:rPr>
          <w:sz w:val="28"/>
          <w:szCs w:val="28"/>
        </w:rPr>
        <w:t>Ожидаемое выполнение прогнозных показателей                                                          по разделу «Промышленное производство» на 2025 год</w:t>
      </w:r>
    </w:p>
    <w:tbl>
      <w:tblPr>
        <w:tblW w:w="9499" w:type="dxa"/>
        <w:tblInd w:w="-35" w:type="dxa"/>
        <w:tblLayout w:type="fixed"/>
        <w:tblLook w:val="0000" w:firstRow="0" w:lastRow="0" w:firstColumn="0" w:lastColumn="0" w:noHBand="0" w:noVBand="0"/>
      </w:tblPr>
      <w:tblGrid>
        <w:gridCol w:w="3574"/>
        <w:gridCol w:w="1531"/>
        <w:gridCol w:w="1559"/>
        <w:gridCol w:w="1417"/>
        <w:gridCol w:w="1418"/>
      </w:tblGrid>
      <w:tr w:rsidR="00CE0ADF" w:rsidRPr="004F63BB" w:rsidTr="008F55BB">
        <w:trPr>
          <w:tblHeader/>
        </w:trPr>
        <w:tc>
          <w:tcPr>
            <w:tcW w:w="3574" w:type="dxa"/>
            <w:vMerge w:val="restart"/>
            <w:tcBorders>
              <w:top w:val="single" w:sz="4" w:space="0" w:color="000000"/>
              <w:left w:val="single" w:sz="4" w:space="0" w:color="000000"/>
              <w:bottom w:val="single" w:sz="4" w:space="0" w:color="000000"/>
            </w:tcBorders>
            <w:shd w:val="clear" w:color="auto" w:fill="auto"/>
            <w:vAlign w:val="center"/>
          </w:tcPr>
          <w:p w:rsidR="00CE0ADF" w:rsidRPr="005D3AC9" w:rsidRDefault="00CE0ADF" w:rsidP="00B315B8">
            <w:pPr>
              <w:spacing w:line="276" w:lineRule="auto"/>
              <w:ind w:firstLine="0"/>
              <w:jc w:val="center"/>
              <w:rPr>
                <w:sz w:val="28"/>
                <w:szCs w:val="28"/>
              </w:rPr>
            </w:pPr>
            <w:r w:rsidRPr="005D3AC9">
              <w:rPr>
                <w:sz w:val="28"/>
                <w:szCs w:val="28"/>
              </w:rPr>
              <w:t>Наименование показателя</w:t>
            </w:r>
          </w:p>
        </w:tc>
        <w:tc>
          <w:tcPr>
            <w:tcW w:w="1531" w:type="dxa"/>
            <w:vMerge w:val="restart"/>
            <w:tcBorders>
              <w:top w:val="single" w:sz="4" w:space="0" w:color="000000"/>
              <w:left w:val="single" w:sz="4" w:space="0" w:color="000000"/>
              <w:bottom w:val="single" w:sz="4" w:space="0" w:color="000000"/>
            </w:tcBorders>
            <w:shd w:val="clear" w:color="auto" w:fill="auto"/>
            <w:vAlign w:val="center"/>
          </w:tcPr>
          <w:p w:rsidR="00CE0ADF" w:rsidRPr="005D3AC9" w:rsidRDefault="00CE0ADF" w:rsidP="00B315B8">
            <w:pPr>
              <w:spacing w:line="276" w:lineRule="auto"/>
              <w:ind w:firstLine="0"/>
              <w:jc w:val="center"/>
              <w:rPr>
                <w:sz w:val="28"/>
                <w:szCs w:val="28"/>
              </w:rPr>
            </w:pPr>
            <w:r w:rsidRPr="005D3AC9">
              <w:rPr>
                <w:sz w:val="28"/>
                <w:szCs w:val="28"/>
              </w:rPr>
              <w:t>Единица измерения</w:t>
            </w:r>
          </w:p>
        </w:tc>
        <w:tc>
          <w:tcPr>
            <w:tcW w:w="2976" w:type="dxa"/>
            <w:gridSpan w:val="2"/>
            <w:tcBorders>
              <w:top w:val="single" w:sz="4" w:space="0" w:color="000000"/>
              <w:left w:val="single" w:sz="4" w:space="0" w:color="000000"/>
              <w:bottom w:val="single" w:sz="4" w:space="0" w:color="000000"/>
            </w:tcBorders>
            <w:shd w:val="clear" w:color="auto" w:fill="auto"/>
            <w:vAlign w:val="center"/>
          </w:tcPr>
          <w:p w:rsidR="00CE0ADF" w:rsidRPr="005D3AC9" w:rsidRDefault="00CE0ADF" w:rsidP="00B315B8">
            <w:pPr>
              <w:spacing w:line="276" w:lineRule="auto"/>
              <w:ind w:firstLine="0"/>
              <w:jc w:val="center"/>
              <w:rPr>
                <w:sz w:val="28"/>
                <w:szCs w:val="28"/>
              </w:rPr>
            </w:pPr>
            <w:r w:rsidRPr="005D3AC9">
              <w:rPr>
                <w:sz w:val="28"/>
                <w:szCs w:val="28"/>
              </w:rPr>
              <w:t>Прогноз на 2025 год</w:t>
            </w:r>
          </w:p>
        </w:tc>
        <w:tc>
          <w:tcPr>
            <w:tcW w:w="1418" w:type="dxa"/>
            <w:vMerge w:val="restart"/>
            <w:tcBorders>
              <w:top w:val="single" w:sz="4" w:space="0" w:color="000000"/>
              <w:left w:val="single" w:sz="4" w:space="0" w:color="000000"/>
              <w:bottom w:val="single" w:sz="4" w:space="0" w:color="000000"/>
              <w:right w:val="single" w:sz="4" w:space="0" w:color="000000"/>
            </w:tcBorders>
            <w:vAlign w:val="center"/>
          </w:tcPr>
          <w:p w:rsidR="00CE0ADF" w:rsidRPr="005D3AC9" w:rsidRDefault="00CE0ADF" w:rsidP="00B315B8">
            <w:pPr>
              <w:spacing w:line="276" w:lineRule="auto"/>
              <w:ind w:firstLine="0"/>
              <w:jc w:val="center"/>
              <w:rPr>
                <w:sz w:val="28"/>
                <w:szCs w:val="28"/>
              </w:rPr>
            </w:pPr>
            <w:r w:rsidRPr="005D3AC9">
              <w:rPr>
                <w:sz w:val="28"/>
                <w:szCs w:val="28"/>
              </w:rPr>
              <w:t>2025 год (оценка)</w:t>
            </w:r>
          </w:p>
        </w:tc>
      </w:tr>
      <w:tr w:rsidR="00CE0ADF" w:rsidRPr="004F63BB" w:rsidTr="008F55BB">
        <w:trPr>
          <w:trHeight w:val="1166"/>
          <w:tblHeader/>
        </w:trPr>
        <w:tc>
          <w:tcPr>
            <w:tcW w:w="3574" w:type="dxa"/>
            <w:vMerge/>
            <w:tcBorders>
              <w:top w:val="single" w:sz="4" w:space="0" w:color="000000"/>
              <w:left w:val="single" w:sz="4" w:space="0" w:color="000000"/>
              <w:bottom w:val="single" w:sz="4" w:space="0" w:color="000000"/>
            </w:tcBorders>
            <w:shd w:val="clear" w:color="auto" w:fill="auto"/>
          </w:tcPr>
          <w:p w:rsidR="00CE0ADF" w:rsidRPr="005D3AC9" w:rsidRDefault="00CE0ADF" w:rsidP="00B315B8">
            <w:pPr>
              <w:snapToGrid w:val="0"/>
              <w:spacing w:line="276" w:lineRule="auto"/>
              <w:ind w:firstLine="0"/>
              <w:jc w:val="center"/>
              <w:rPr>
                <w:sz w:val="28"/>
                <w:szCs w:val="28"/>
              </w:rPr>
            </w:pPr>
          </w:p>
        </w:tc>
        <w:tc>
          <w:tcPr>
            <w:tcW w:w="1531" w:type="dxa"/>
            <w:vMerge/>
            <w:tcBorders>
              <w:top w:val="single" w:sz="4" w:space="0" w:color="000000"/>
              <w:left w:val="single" w:sz="4" w:space="0" w:color="000000"/>
              <w:bottom w:val="single" w:sz="4" w:space="0" w:color="000000"/>
            </w:tcBorders>
            <w:shd w:val="clear" w:color="auto" w:fill="auto"/>
          </w:tcPr>
          <w:p w:rsidR="00CE0ADF" w:rsidRPr="005D3AC9" w:rsidRDefault="00CE0ADF" w:rsidP="00B315B8">
            <w:pPr>
              <w:snapToGrid w:val="0"/>
              <w:spacing w:line="276" w:lineRule="auto"/>
              <w:ind w:firstLine="0"/>
              <w:jc w:val="center"/>
              <w:rPr>
                <w:sz w:val="28"/>
                <w:szCs w:val="28"/>
              </w:rPr>
            </w:pPr>
          </w:p>
        </w:tc>
        <w:tc>
          <w:tcPr>
            <w:tcW w:w="1559" w:type="dxa"/>
            <w:tcBorders>
              <w:top w:val="single" w:sz="4" w:space="0" w:color="000000"/>
              <w:left w:val="single" w:sz="4" w:space="0" w:color="000000"/>
              <w:bottom w:val="single" w:sz="4" w:space="0" w:color="000000"/>
            </w:tcBorders>
            <w:shd w:val="clear" w:color="auto" w:fill="auto"/>
            <w:vAlign w:val="center"/>
          </w:tcPr>
          <w:p w:rsidR="00CE0ADF" w:rsidRPr="005D3AC9" w:rsidRDefault="00CE0ADF" w:rsidP="00B315B8">
            <w:pPr>
              <w:spacing w:line="276" w:lineRule="auto"/>
              <w:ind w:firstLine="0"/>
              <w:jc w:val="center"/>
              <w:rPr>
                <w:sz w:val="28"/>
                <w:szCs w:val="28"/>
              </w:rPr>
            </w:pPr>
            <w:r w:rsidRPr="005D3AC9">
              <w:rPr>
                <w:sz w:val="28"/>
                <w:szCs w:val="28"/>
              </w:rPr>
              <w:t xml:space="preserve">1 вариант </w:t>
            </w:r>
          </w:p>
          <w:p w:rsidR="00CE0ADF" w:rsidRPr="005D3AC9" w:rsidRDefault="00CE0ADF" w:rsidP="00B315B8">
            <w:pPr>
              <w:spacing w:line="276" w:lineRule="auto"/>
              <w:ind w:firstLine="0"/>
              <w:jc w:val="center"/>
              <w:rPr>
                <w:sz w:val="28"/>
                <w:szCs w:val="28"/>
              </w:rPr>
            </w:pPr>
            <w:r w:rsidRPr="005D3AC9">
              <w:rPr>
                <w:sz w:val="28"/>
                <w:szCs w:val="28"/>
              </w:rPr>
              <w:t>(консерва</w:t>
            </w:r>
          </w:p>
          <w:p w:rsidR="00CE0ADF" w:rsidRPr="005D3AC9" w:rsidRDefault="00CE0ADF" w:rsidP="00B315B8">
            <w:pPr>
              <w:spacing w:line="276" w:lineRule="auto"/>
              <w:ind w:firstLine="0"/>
              <w:jc w:val="center"/>
              <w:rPr>
                <w:sz w:val="28"/>
                <w:szCs w:val="28"/>
              </w:rPr>
            </w:pPr>
            <w:r w:rsidRPr="005D3AC9">
              <w:rPr>
                <w:sz w:val="28"/>
                <w:szCs w:val="28"/>
              </w:rPr>
              <w:t>тивный)</w:t>
            </w:r>
          </w:p>
        </w:tc>
        <w:tc>
          <w:tcPr>
            <w:tcW w:w="1417" w:type="dxa"/>
            <w:tcBorders>
              <w:top w:val="single" w:sz="4" w:space="0" w:color="000000"/>
              <w:left w:val="single" w:sz="4" w:space="0" w:color="000000"/>
              <w:bottom w:val="single" w:sz="4" w:space="0" w:color="000000"/>
            </w:tcBorders>
            <w:shd w:val="clear" w:color="auto" w:fill="auto"/>
            <w:vAlign w:val="center"/>
          </w:tcPr>
          <w:p w:rsidR="00CE0ADF" w:rsidRPr="005D3AC9" w:rsidRDefault="00CE0ADF" w:rsidP="00B315B8">
            <w:pPr>
              <w:spacing w:line="276" w:lineRule="auto"/>
              <w:ind w:firstLine="0"/>
              <w:jc w:val="center"/>
              <w:rPr>
                <w:sz w:val="28"/>
                <w:szCs w:val="28"/>
              </w:rPr>
            </w:pPr>
            <w:r w:rsidRPr="005D3AC9">
              <w:rPr>
                <w:sz w:val="28"/>
                <w:szCs w:val="28"/>
              </w:rPr>
              <w:t>2 вариант</w:t>
            </w:r>
          </w:p>
          <w:p w:rsidR="00CE0ADF" w:rsidRPr="005D3AC9" w:rsidRDefault="00CE0ADF" w:rsidP="00B315B8">
            <w:pPr>
              <w:spacing w:line="276" w:lineRule="auto"/>
              <w:ind w:firstLine="0"/>
              <w:jc w:val="center"/>
              <w:rPr>
                <w:sz w:val="28"/>
                <w:szCs w:val="28"/>
              </w:rPr>
            </w:pPr>
            <w:r w:rsidRPr="005D3AC9">
              <w:rPr>
                <w:sz w:val="28"/>
                <w:szCs w:val="28"/>
              </w:rPr>
              <w:t>(базовый)</w:t>
            </w:r>
          </w:p>
          <w:p w:rsidR="00CE0ADF" w:rsidRPr="005D3AC9" w:rsidRDefault="00CE0ADF" w:rsidP="00B315B8">
            <w:pPr>
              <w:spacing w:line="276" w:lineRule="auto"/>
              <w:ind w:firstLine="0"/>
              <w:jc w:val="center"/>
              <w:rPr>
                <w:sz w:val="28"/>
                <w:szCs w:val="28"/>
              </w:rPr>
            </w:pPr>
          </w:p>
        </w:tc>
        <w:tc>
          <w:tcPr>
            <w:tcW w:w="1418" w:type="dxa"/>
            <w:vMerge/>
            <w:tcBorders>
              <w:top w:val="single" w:sz="4" w:space="0" w:color="000000"/>
              <w:left w:val="single" w:sz="4" w:space="0" w:color="000000"/>
              <w:bottom w:val="single" w:sz="4" w:space="0" w:color="000000"/>
              <w:right w:val="single" w:sz="4" w:space="0" w:color="000000"/>
            </w:tcBorders>
          </w:tcPr>
          <w:p w:rsidR="00CE0ADF" w:rsidRPr="004F63BB" w:rsidRDefault="00CE0ADF" w:rsidP="00B315B8">
            <w:pPr>
              <w:snapToGrid w:val="0"/>
              <w:spacing w:line="276" w:lineRule="auto"/>
              <w:ind w:firstLine="0"/>
              <w:jc w:val="center"/>
              <w:rPr>
                <w:sz w:val="28"/>
                <w:szCs w:val="28"/>
                <w:highlight w:val="yellow"/>
              </w:rPr>
            </w:pPr>
          </w:p>
        </w:tc>
      </w:tr>
      <w:tr w:rsidR="00CE0ADF" w:rsidRPr="004F63BB" w:rsidTr="008F55BB">
        <w:tc>
          <w:tcPr>
            <w:tcW w:w="3574" w:type="dxa"/>
            <w:tcBorders>
              <w:top w:val="single" w:sz="4" w:space="0" w:color="000000"/>
              <w:left w:val="single" w:sz="4" w:space="0" w:color="000000"/>
              <w:bottom w:val="single" w:sz="4" w:space="0" w:color="000000"/>
            </w:tcBorders>
            <w:shd w:val="clear" w:color="auto" w:fill="auto"/>
          </w:tcPr>
          <w:p w:rsidR="00CE0ADF" w:rsidRPr="00A303AB" w:rsidRDefault="00CE0ADF" w:rsidP="00057FED">
            <w:pPr>
              <w:ind w:firstLine="0"/>
              <w:jc w:val="left"/>
              <w:rPr>
                <w:bCs/>
                <w:sz w:val="28"/>
                <w:szCs w:val="28"/>
              </w:rPr>
            </w:pPr>
            <w:r w:rsidRPr="00A303AB">
              <w:rPr>
                <w:bCs/>
                <w:sz w:val="28"/>
                <w:szCs w:val="28"/>
              </w:rPr>
              <w:t xml:space="preserve">Объем отгруженных товаров собственного производства, выполненных работ и услуг собственными силами                 (по разделам С, </w:t>
            </w:r>
            <w:r w:rsidRPr="00A303AB">
              <w:rPr>
                <w:bCs/>
                <w:sz w:val="28"/>
                <w:szCs w:val="28"/>
                <w:lang w:val="en-US"/>
              </w:rPr>
              <w:t>D</w:t>
            </w:r>
            <w:r w:rsidRPr="00A303AB">
              <w:rPr>
                <w:bCs/>
                <w:sz w:val="28"/>
                <w:szCs w:val="28"/>
              </w:rPr>
              <w:t xml:space="preserve">, </w:t>
            </w:r>
            <w:r w:rsidRPr="00A303AB">
              <w:rPr>
                <w:bCs/>
                <w:sz w:val="28"/>
                <w:szCs w:val="28"/>
                <w:lang w:val="en-US"/>
              </w:rPr>
              <w:t>E</w:t>
            </w:r>
            <w:r w:rsidRPr="00A303AB">
              <w:rPr>
                <w:bCs/>
                <w:sz w:val="28"/>
                <w:szCs w:val="28"/>
              </w:rPr>
              <w:t xml:space="preserve">) </w:t>
            </w:r>
          </w:p>
        </w:tc>
        <w:tc>
          <w:tcPr>
            <w:tcW w:w="1531" w:type="dxa"/>
            <w:tcBorders>
              <w:top w:val="single" w:sz="4" w:space="0" w:color="000000"/>
              <w:left w:val="single" w:sz="4" w:space="0" w:color="000000"/>
              <w:bottom w:val="single" w:sz="4" w:space="0" w:color="000000"/>
            </w:tcBorders>
            <w:shd w:val="clear" w:color="auto" w:fill="auto"/>
            <w:vAlign w:val="center"/>
          </w:tcPr>
          <w:p w:rsidR="00CE0ADF" w:rsidRPr="00A303AB" w:rsidRDefault="00CE0ADF" w:rsidP="00B315B8">
            <w:pPr>
              <w:spacing w:line="276" w:lineRule="auto"/>
              <w:ind w:firstLine="0"/>
              <w:jc w:val="center"/>
              <w:rPr>
                <w:bCs/>
                <w:sz w:val="28"/>
                <w:szCs w:val="28"/>
              </w:rPr>
            </w:pPr>
            <w:r w:rsidRPr="00A303AB">
              <w:rPr>
                <w:bCs/>
                <w:sz w:val="28"/>
                <w:szCs w:val="28"/>
              </w:rPr>
              <w:t>млн. рублей</w:t>
            </w:r>
          </w:p>
        </w:tc>
        <w:tc>
          <w:tcPr>
            <w:tcW w:w="1559" w:type="dxa"/>
            <w:tcBorders>
              <w:top w:val="single" w:sz="4" w:space="0" w:color="000000"/>
              <w:left w:val="single" w:sz="4" w:space="0" w:color="000000"/>
              <w:bottom w:val="single" w:sz="4" w:space="0" w:color="000000"/>
            </w:tcBorders>
            <w:shd w:val="clear" w:color="auto" w:fill="auto"/>
            <w:vAlign w:val="center"/>
          </w:tcPr>
          <w:p w:rsidR="00CE0ADF" w:rsidRPr="00A303AB" w:rsidRDefault="00CE0ADF" w:rsidP="00B315B8">
            <w:pPr>
              <w:spacing w:line="276" w:lineRule="auto"/>
              <w:ind w:firstLine="0"/>
              <w:jc w:val="center"/>
              <w:rPr>
                <w:bCs/>
                <w:sz w:val="28"/>
                <w:szCs w:val="28"/>
              </w:rPr>
            </w:pPr>
            <w:r w:rsidRPr="00A303AB">
              <w:rPr>
                <w:bCs/>
                <w:sz w:val="28"/>
                <w:szCs w:val="28"/>
              </w:rPr>
              <w:t>1013658,0</w:t>
            </w:r>
          </w:p>
        </w:tc>
        <w:tc>
          <w:tcPr>
            <w:tcW w:w="1417" w:type="dxa"/>
            <w:tcBorders>
              <w:top w:val="single" w:sz="4" w:space="0" w:color="000000"/>
              <w:left w:val="single" w:sz="4" w:space="0" w:color="000000"/>
              <w:bottom w:val="single" w:sz="4" w:space="0" w:color="000000"/>
            </w:tcBorders>
            <w:shd w:val="clear" w:color="auto" w:fill="auto"/>
            <w:vAlign w:val="center"/>
          </w:tcPr>
          <w:p w:rsidR="00CE0ADF" w:rsidRPr="00A303AB" w:rsidRDefault="00CE0ADF" w:rsidP="00B315B8">
            <w:pPr>
              <w:spacing w:line="276" w:lineRule="auto"/>
              <w:ind w:firstLine="0"/>
              <w:jc w:val="center"/>
              <w:rPr>
                <w:bCs/>
                <w:sz w:val="28"/>
                <w:szCs w:val="28"/>
              </w:rPr>
            </w:pPr>
            <w:r w:rsidRPr="00A303AB">
              <w:rPr>
                <w:bCs/>
                <w:sz w:val="28"/>
                <w:szCs w:val="28"/>
              </w:rPr>
              <w:t>1</w:t>
            </w:r>
            <w:r>
              <w:rPr>
                <w:bCs/>
                <w:sz w:val="28"/>
                <w:szCs w:val="28"/>
              </w:rPr>
              <w:t>065</w:t>
            </w:r>
            <w:r w:rsidRPr="00A303AB">
              <w:rPr>
                <w:bCs/>
                <w:sz w:val="28"/>
                <w:szCs w:val="28"/>
              </w:rPr>
              <w:t>378,9</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0ADF" w:rsidRPr="004F63BB" w:rsidRDefault="00CE0ADF" w:rsidP="00B315B8">
            <w:pPr>
              <w:spacing w:line="276" w:lineRule="auto"/>
              <w:ind w:firstLine="0"/>
              <w:jc w:val="center"/>
              <w:rPr>
                <w:bCs/>
                <w:sz w:val="28"/>
                <w:szCs w:val="28"/>
                <w:highlight w:val="yellow"/>
              </w:rPr>
            </w:pPr>
            <w:r w:rsidRPr="002D4075">
              <w:rPr>
                <w:rFonts w:eastAsia="Calibri"/>
                <w:sz w:val="28"/>
                <w:szCs w:val="28"/>
              </w:rPr>
              <w:t>877 966,7</w:t>
            </w:r>
          </w:p>
        </w:tc>
      </w:tr>
      <w:tr w:rsidR="00CE0ADF" w:rsidRPr="004F63BB" w:rsidTr="008F55BB">
        <w:tc>
          <w:tcPr>
            <w:tcW w:w="3574" w:type="dxa"/>
            <w:tcBorders>
              <w:top w:val="single" w:sz="4" w:space="0" w:color="000000"/>
              <w:left w:val="single" w:sz="4" w:space="0" w:color="000000"/>
              <w:bottom w:val="single" w:sz="4" w:space="0" w:color="000000"/>
            </w:tcBorders>
            <w:shd w:val="clear" w:color="auto" w:fill="auto"/>
          </w:tcPr>
          <w:p w:rsidR="00CE0ADF" w:rsidRPr="00A303AB" w:rsidRDefault="00CE0ADF" w:rsidP="00057FED">
            <w:pPr>
              <w:ind w:firstLine="0"/>
              <w:jc w:val="left"/>
              <w:rPr>
                <w:bCs/>
                <w:sz w:val="28"/>
                <w:szCs w:val="28"/>
              </w:rPr>
            </w:pPr>
            <w:r w:rsidRPr="00A303AB">
              <w:rPr>
                <w:bCs/>
                <w:sz w:val="28"/>
                <w:szCs w:val="28"/>
              </w:rPr>
              <w:t>в том числе по видам деятельности:</w:t>
            </w:r>
          </w:p>
        </w:tc>
        <w:tc>
          <w:tcPr>
            <w:tcW w:w="1531" w:type="dxa"/>
            <w:tcBorders>
              <w:top w:val="single" w:sz="4" w:space="0" w:color="000000"/>
              <w:left w:val="single" w:sz="4" w:space="0" w:color="000000"/>
              <w:bottom w:val="single" w:sz="4" w:space="0" w:color="000000"/>
            </w:tcBorders>
            <w:shd w:val="clear" w:color="auto" w:fill="auto"/>
          </w:tcPr>
          <w:p w:rsidR="00CE0ADF" w:rsidRPr="00A303AB" w:rsidRDefault="00CE0ADF" w:rsidP="00B315B8">
            <w:pPr>
              <w:spacing w:line="276" w:lineRule="auto"/>
              <w:ind w:firstLine="0"/>
              <w:jc w:val="center"/>
              <w:rPr>
                <w:bCs/>
                <w:sz w:val="28"/>
                <w:szCs w:val="28"/>
              </w:rPr>
            </w:pPr>
          </w:p>
        </w:tc>
        <w:tc>
          <w:tcPr>
            <w:tcW w:w="1559" w:type="dxa"/>
            <w:tcBorders>
              <w:top w:val="single" w:sz="4" w:space="0" w:color="000000"/>
              <w:left w:val="single" w:sz="4" w:space="0" w:color="000000"/>
              <w:bottom w:val="single" w:sz="4" w:space="0" w:color="000000"/>
            </w:tcBorders>
            <w:shd w:val="clear" w:color="auto" w:fill="auto"/>
            <w:vAlign w:val="center"/>
          </w:tcPr>
          <w:p w:rsidR="00CE0ADF" w:rsidRPr="00A303AB" w:rsidRDefault="00CE0ADF" w:rsidP="00B315B8">
            <w:pPr>
              <w:spacing w:line="276" w:lineRule="auto"/>
              <w:ind w:firstLine="0"/>
              <w:jc w:val="center"/>
              <w:rPr>
                <w:bCs/>
                <w:sz w:val="28"/>
                <w:szCs w:val="28"/>
              </w:rPr>
            </w:pPr>
          </w:p>
        </w:tc>
        <w:tc>
          <w:tcPr>
            <w:tcW w:w="1417" w:type="dxa"/>
            <w:tcBorders>
              <w:top w:val="single" w:sz="4" w:space="0" w:color="000000"/>
              <w:left w:val="single" w:sz="4" w:space="0" w:color="000000"/>
              <w:bottom w:val="single" w:sz="4" w:space="0" w:color="000000"/>
            </w:tcBorders>
            <w:shd w:val="clear" w:color="auto" w:fill="auto"/>
            <w:vAlign w:val="center"/>
          </w:tcPr>
          <w:p w:rsidR="00CE0ADF" w:rsidRPr="00A303AB" w:rsidRDefault="00CE0ADF" w:rsidP="00B315B8">
            <w:pPr>
              <w:spacing w:line="276" w:lineRule="auto"/>
              <w:ind w:firstLine="0"/>
              <w:jc w:val="center"/>
              <w:rPr>
                <w:bCs/>
                <w:sz w:val="28"/>
                <w:szCs w:val="2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0ADF" w:rsidRPr="004F63BB" w:rsidRDefault="00CE0ADF" w:rsidP="00B315B8">
            <w:pPr>
              <w:spacing w:line="276" w:lineRule="auto"/>
              <w:ind w:firstLine="0"/>
              <w:jc w:val="center"/>
              <w:rPr>
                <w:bCs/>
                <w:sz w:val="28"/>
                <w:szCs w:val="28"/>
                <w:highlight w:val="yellow"/>
              </w:rPr>
            </w:pPr>
          </w:p>
        </w:tc>
      </w:tr>
      <w:tr w:rsidR="00CE0ADF" w:rsidRPr="004F63BB" w:rsidTr="008F55BB">
        <w:tc>
          <w:tcPr>
            <w:tcW w:w="3574" w:type="dxa"/>
            <w:tcBorders>
              <w:top w:val="single" w:sz="4" w:space="0" w:color="000000"/>
              <w:left w:val="single" w:sz="4" w:space="0" w:color="000000"/>
              <w:bottom w:val="single" w:sz="4" w:space="0" w:color="000000"/>
            </w:tcBorders>
            <w:shd w:val="clear" w:color="auto" w:fill="auto"/>
          </w:tcPr>
          <w:p w:rsidR="00CE0ADF" w:rsidRPr="00A303AB" w:rsidRDefault="00CE0ADF" w:rsidP="00057FED">
            <w:pPr>
              <w:ind w:firstLine="0"/>
              <w:jc w:val="left"/>
              <w:rPr>
                <w:bCs/>
                <w:sz w:val="28"/>
                <w:szCs w:val="28"/>
              </w:rPr>
            </w:pPr>
            <w:r w:rsidRPr="00A303AB">
              <w:rPr>
                <w:bCs/>
                <w:sz w:val="28"/>
                <w:szCs w:val="28"/>
              </w:rPr>
              <w:t>Обрабатывающие производства</w:t>
            </w:r>
          </w:p>
        </w:tc>
        <w:tc>
          <w:tcPr>
            <w:tcW w:w="1531" w:type="dxa"/>
            <w:tcBorders>
              <w:top w:val="single" w:sz="4" w:space="0" w:color="000000"/>
              <w:left w:val="single" w:sz="4" w:space="0" w:color="000000"/>
              <w:bottom w:val="single" w:sz="4" w:space="0" w:color="000000"/>
            </w:tcBorders>
            <w:shd w:val="clear" w:color="auto" w:fill="auto"/>
            <w:vAlign w:val="center"/>
          </w:tcPr>
          <w:p w:rsidR="00CE0ADF" w:rsidRPr="00A303AB" w:rsidRDefault="00CE0ADF" w:rsidP="00B315B8">
            <w:pPr>
              <w:spacing w:line="276" w:lineRule="auto"/>
              <w:ind w:firstLine="0"/>
              <w:jc w:val="center"/>
              <w:rPr>
                <w:bCs/>
                <w:sz w:val="28"/>
                <w:szCs w:val="28"/>
              </w:rPr>
            </w:pPr>
            <w:r w:rsidRPr="00A303AB">
              <w:rPr>
                <w:bCs/>
                <w:sz w:val="28"/>
                <w:szCs w:val="28"/>
              </w:rPr>
              <w:t>млн. рублей</w:t>
            </w:r>
          </w:p>
        </w:tc>
        <w:tc>
          <w:tcPr>
            <w:tcW w:w="1559" w:type="dxa"/>
            <w:tcBorders>
              <w:top w:val="single" w:sz="4" w:space="0" w:color="000000"/>
              <w:left w:val="single" w:sz="4" w:space="0" w:color="000000"/>
              <w:bottom w:val="single" w:sz="4" w:space="0" w:color="000000"/>
            </w:tcBorders>
            <w:shd w:val="clear" w:color="auto" w:fill="auto"/>
            <w:vAlign w:val="center"/>
          </w:tcPr>
          <w:p w:rsidR="00CE0ADF" w:rsidRPr="00A303AB" w:rsidRDefault="00CE0ADF" w:rsidP="00B315B8">
            <w:pPr>
              <w:spacing w:line="276" w:lineRule="auto"/>
              <w:ind w:firstLine="0"/>
              <w:jc w:val="center"/>
              <w:rPr>
                <w:bCs/>
                <w:sz w:val="28"/>
                <w:szCs w:val="28"/>
              </w:rPr>
            </w:pPr>
            <w:r w:rsidRPr="00A303AB">
              <w:rPr>
                <w:bCs/>
                <w:sz w:val="28"/>
                <w:szCs w:val="28"/>
              </w:rPr>
              <w:t>963 822,2</w:t>
            </w:r>
          </w:p>
        </w:tc>
        <w:tc>
          <w:tcPr>
            <w:tcW w:w="1417" w:type="dxa"/>
            <w:tcBorders>
              <w:top w:val="single" w:sz="4" w:space="0" w:color="000000"/>
              <w:left w:val="single" w:sz="4" w:space="0" w:color="000000"/>
              <w:bottom w:val="single" w:sz="4" w:space="0" w:color="000000"/>
            </w:tcBorders>
            <w:shd w:val="clear" w:color="auto" w:fill="auto"/>
            <w:vAlign w:val="center"/>
          </w:tcPr>
          <w:p w:rsidR="00CE0ADF" w:rsidRPr="00A303AB" w:rsidRDefault="00CE0ADF" w:rsidP="00B315B8">
            <w:pPr>
              <w:spacing w:line="276" w:lineRule="auto"/>
              <w:ind w:firstLine="0"/>
              <w:jc w:val="center"/>
              <w:rPr>
                <w:bCs/>
                <w:sz w:val="28"/>
                <w:szCs w:val="28"/>
              </w:rPr>
            </w:pPr>
            <w:r w:rsidRPr="00A303AB">
              <w:rPr>
                <w:bCs/>
                <w:sz w:val="28"/>
                <w:szCs w:val="28"/>
              </w:rPr>
              <w:t>1013448,2</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0ADF" w:rsidRPr="004F63BB" w:rsidRDefault="00CE0ADF" w:rsidP="00B315B8">
            <w:pPr>
              <w:spacing w:line="276" w:lineRule="auto"/>
              <w:ind w:firstLine="0"/>
              <w:jc w:val="center"/>
              <w:rPr>
                <w:bCs/>
                <w:sz w:val="28"/>
                <w:szCs w:val="28"/>
                <w:highlight w:val="yellow"/>
              </w:rPr>
            </w:pPr>
            <w:r w:rsidRPr="002D4075">
              <w:rPr>
                <w:bCs/>
                <w:sz w:val="28"/>
                <w:szCs w:val="28"/>
              </w:rPr>
              <w:t>831 191,2</w:t>
            </w:r>
          </w:p>
        </w:tc>
      </w:tr>
      <w:tr w:rsidR="00CE0ADF" w:rsidRPr="004F63BB" w:rsidTr="008F55BB">
        <w:tc>
          <w:tcPr>
            <w:tcW w:w="3574" w:type="dxa"/>
            <w:tcBorders>
              <w:top w:val="single" w:sz="4" w:space="0" w:color="000000"/>
              <w:left w:val="single" w:sz="4" w:space="0" w:color="000000"/>
              <w:bottom w:val="single" w:sz="4" w:space="0" w:color="000000"/>
            </w:tcBorders>
            <w:shd w:val="clear" w:color="auto" w:fill="auto"/>
          </w:tcPr>
          <w:p w:rsidR="00CE0ADF" w:rsidRPr="00A303AB" w:rsidRDefault="00CE0ADF" w:rsidP="00057FED">
            <w:pPr>
              <w:ind w:firstLine="0"/>
              <w:jc w:val="left"/>
              <w:rPr>
                <w:bCs/>
                <w:sz w:val="28"/>
                <w:szCs w:val="28"/>
              </w:rPr>
            </w:pPr>
            <w:r w:rsidRPr="00A303AB">
              <w:rPr>
                <w:bCs/>
                <w:sz w:val="28"/>
                <w:szCs w:val="28"/>
              </w:rPr>
              <w:t>из них:</w:t>
            </w:r>
          </w:p>
        </w:tc>
        <w:tc>
          <w:tcPr>
            <w:tcW w:w="1531" w:type="dxa"/>
            <w:tcBorders>
              <w:top w:val="single" w:sz="4" w:space="0" w:color="000000"/>
              <w:left w:val="single" w:sz="4" w:space="0" w:color="000000"/>
              <w:bottom w:val="single" w:sz="4" w:space="0" w:color="000000"/>
            </w:tcBorders>
            <w:shd w:val="clear" w:color="auto" w:fill="auto"/>
            <w:vAlign w:val="center"/>
          </w:tcPr>
          <w:p w:rsidR="00CE0ADF" w:rsidRPr="00A303AB" w:rsidRDefault="00CE0ADF" w:rsidP="00B315B8">
            <w:pPr>
              <w:spacing w:line="276" w:lineRule="auto"/>
              <w:ind w:firstLine="0"/>
              <w:jc w:val="center"/>
              <w:rPr>
                <w:bCs/>
                <w:sz w:val="28"/>
                <w:szCs w:val="28"/>
              </w:rPr>
            </w:pPr>
          </w:p>
        </w:tc>
        <w:tc>
          <w:tcPr>
            <w:tcW w:w="1559" w:type="dxa"/>
            <w:tcBorders>
              <w:top w:val="single" w:sz="4" w:space="0" w:color="000000"/>
              <w:left w:val="single" w:sz="4" w:space="0" w:color="000000"/>
              <w:bottom w:val="single" w:sz="4" w:space="0" w:color="000000"/>
            </w:tcBorders>
            <w:shd w:val="clear" w:color="auto" w:fill="auto"/>
            <w:vAlign w:val="center"/>
          </w:tcPr>
          <w:p w:rsidR="00CE0ADF" w:rsidRPr="00A303AB" w:rsidRDefault="00CE0ADF" w:rsidP="00B315B8">
            <w:pPr>
              <w:spacing w:line="276" w:lineRule="auto"/>
              <w:ind w:firstLine="0"/>
              <w:jc w:val="center"/>
              <w:rPr>
                <w:bCs/>
                <w:sz w:val="28"/>
                <w:szCs w:val="28"/>
              </w:rPr>
            </w:pPr>
          </w:p>
        </w:tc>
        <w:tc>
          <w:tcPr>
            <w:tcW w:w="1417" w:type="dxa"/>
            <w:tcBorders>
              <w:top w:val="single" w:sz="4" w:space="0" w:color="000000"/>
              <w:left w:val="single" w:sz="4" w:space="0" w:color="000000"/>
              <w:bottom w:val="single" w:sz="4" w:space="0" w:color="000000"/>
            </w:tcBorders>
            <w:shd w:val="clear" w:color="auto" w:fill="auto"/>
            <w:vAlign w:val="center"/>
          </w:tcPr>
          <w:p w:rsidR="00CE0ADF" w:rsidRPr="00A303AB" w:rsidRDefault="00CE0ADF" w:rsidP="00B315B8">
            <w:pPr>
              <w:spacing w:line="276" w:lineRule="auto"/>
              <w:ind w:firstLine="0"/>
              <w:jc w:val="center"/>
              <w:rPr>
                <w:bCs/>
                <w:sz w:val="28"/>
                <w:szCs w:val="2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0ADF" w:rsidRPr="004F63BB" w:rsidRDefault="00CE0ADF" w:rsidP="00B315B8">
            <w:pPr>
              <w:spacing w:line="276" w:lineRule="auto"/>
              <w:ind w:firstLine="0"/>
              <w:jc w:val="center"/>
              <w:rPr>
                <w:bCs/>
                <w:sz w:val="28"/>
                <w:szCs w:val="28"/>
                <w:highlight w:val="yellow"/>
              </w:rPr>
            </w:pPr>
          </w:p>
        </w:tc>
      </w:tr>
      <w:tr w:rsidR="00CE0ADF" w:rsidRPr="004F63BB" w:rsidTr="008F55BB">
        <w:tc>
          <w:tcPr>
            <w:tcW w:w="3574" w:type="dxa"/>
            <w:tcBorders>
              <w:top w:val="single" w:sz="4" w:space="0" w:color="000000"/>
              <w:left w:val="single" w:sz="4" w:space="0" w:color="000000"/>
              <w:bottom w:val="single" w:sz="4" w:space="0" w:color="000000"/>
            </w:tcBorders>
            <w:shd w:val="clear" w:color="auto" w:fill="auto"/>
          </w:tcPr>
          <w:p w:rsidR="00CE0ADF" w:rsidRPr="00A303AB" w:rsidRDefault="00CE0ADF" w:rsidP="00057FED">
            <w:pPr>
              <w:ind w:left="177" w:firstLine="0"/>
              <w:jc w:val="left"/>
              <w:rPr>
                <w:bCs/>
                <w:sz w:val="28"/>
                <w:szCs w:val="28"/>
              </w:rPr>
            </w:pPr>
            <w:r w:rsidRPr="00A303AB">
              <w:rPr>
                <w:bCs/>
                <w:sz w:val="28"/>
                <w:szCs w:val="28"/>
              </w:rPr>
              <w:t>Производство пищевых продуктов</w:t>
            </w:r>
          </w:p>
        </w:tc>
        <w:tc>
          <w:tcPr>
            <w:tcW w:w="1531" w:type="dxa"/>
            <w:tcBorders>
              <w:top w:val="single" w:sz="4" w:space="0" w:color="000000"/>
              <w:left w:val="single" w:sz="4" w:space="0" w:color="000000"/>
              <w:bottom w:val="single" w:sz="4" w:space="0" w:color="000000"/>
            </w:tcBorders>
            <w:shd w:val="clear" w:color="auto" w:fill="auto"/>
          </w:tcPr>
          <w:p w:rsidR="00CE0ADF" w:rsidRPr="00A303AB" w:rsidRDefault="00CE0ADF" w:rsidP="00B315B8">
            <w:pPr>
              <w:spacing w:line="276" w:lineRule="auto"/>
              <w:ind w:firstLine="0"/>
              <w:jc w:val="center"/>
              <w:rPr>
                <w:bCs/>
                <w:sz w:val="28"/>
                <w:szCs w:val="28"/>
              </w:rPr>
            </w:pPr>
            <w:r w:rsidRPr="00A303AB">
              <w:rPr>
                <w:bCs/>
                <w:sz w:val="28"/>
                <w:szCs w:val="28"/>
              </w:rPr>
              <w:t>млн. рублей</w:t>
            </w:r>
          </w:p>
        </w:tc>
        <w:tc>
          <w:tcPr>
            <w:tcW w:w="1559" w:type="dxa"/>
            <w:tcBorders>
              <w:top w:val="single" w:sz="4" w:space="0" w:color="000000"/>
              <w:left w:val="single" w:sz="4" w:space="0" w:color="000000"/>
              <w:bottom w:val="single" w:sz="4" w:space="0" w:color="000000"/>
            </w:tcBorders>
            <w:shd w:val="clear" w:color="auto" w:fill="auto"/>
            <w:vAlign w:val="center"/>
          </w:tcPr>
          <w:p w:rsidR="00CE0ADF" w:rsidRPr="00A303AB" w:rsidRDefault="00CE0ADF" w:rsidP="00B315B8">
            <w:pPr>
              <w:spacing w:line="276" w:lineRule="auto"/>
              <w:ind w:firstLine="0"/>
              <w:jc w:val="center"/>
              <w:rPr>
                <w:bCs/>
                <w:sz w:val="28"/>
                <w:szCs w:val="28"/>
              </w:rPr>
            </w:pPr>
            <w:r w:rsidRPr="00A303AB">
              <w:rPr>
                <w:bCs/>
                <w:sz w:val="28"/>
                <w:szCs w:val="28"/>
              </w:rPr>
              <w:t>41 715,8</w:t>
            </w:r>
          </w:p>
        </w:tc>
        <w:tc>
          <w:tcPr>
            <w:tcW w:w="1417" w:type="dxa"/>
            <w:tcBorders>
              <w:top w:val="single" w:sz="4" w:space="0" w:color="000000"/>
              <w:left w:val="single" w:sz="4" w:space="0" w:color="000000"/>
              <w:bottom w:val="single" w:sz="4" w:space="0" w:color="000000"/>
            </w:tcBorders>
            <w:shd w:val="clear" w:color="auto" w:fill="auto"/>
            <w:vAlign w:val="center"/>
          </w:tcPr>
          <w:p w:rsidR="00CE0ADF" w:rsidRPr="00A303AB" w:rsidRDefault="00CE0ADF" w:rsidP="00B315B8">
            <w:pPr>
              <w:spacing w:line="276" w:lineRule="auto"/>
              <w:ind w:firstLine="0"/>
              <w:jc w:val="center"/>
              <w:rPr>
                <w:bCs/>
                <w:sz w:val="28"/>
                <w:szCs w:val="28"/>
              </w:rPr>
            </w:pPr>
            <w:r w:rsidRPr="00A303AB">
              <w:rPr>
                <w:bCs/>
                <w:sz w:val="28"/>
                <w:szCs w:val="28"/>
              </w:rPr>
              <w:t>42 019,8</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0ADF" w:rsidRPr="004F63BB" w:rsidRDefault="00CE0ADF" w:rsidP="00B315B8">
            <w:pPr>
              <w:spacing w:line="276" w:lineRule="auto"/>
              <w:ind w:firstLine="0"/>
              <w:jc w:val="center"/>
              <w:rPr>
                <w:bCs/>
                <w:sz w:val="28"/>
                <w:szCs w:val="28"/>
                <w:highlight w:val="yellow"/>
                <w:lang w:val="en-US"/>
              </w:rPr>
            </w:pPr>
            <w:r w:rsidRPr="002D4075">
              <w:rPr>
                <w:bCs/>
                <w:sz w:val="28"/>
                <w:szCs w:val="28"/>
              </w:rPr>
              <w:t>67 166,0</w:t>
            </w:r>
          </w:p>
        </w:tc>
      </w:tr>
      <w:tr w:rsidR="00CE0ADF" w:rsidRPr="004F63BB" w:rsidTr="008F55BB">
        <w:tc>
          <w:tcPr>
            <w:tcW w:w="3574" w:type="dxa"/>
            <w:tcBorders>
              <w:top w:val="single" w:sz="4" w:space="0" w:color="000000"/>
              <w:left w:val="single" w:sz="4" w:space="0" w:color="000000"/>
              <w:bottom w:val="single" w:sz="4" w:space="0" w:color="000000"/>
            </w:tcBorders>
            <w:shd w:val="clear" w:color="auto" w:fill="auto"/>
          </w:tcPr>
          <w:p w:rsidR="00CE0ADF" w:rsidRPr="00A303AB" w:rsidRDefault="00CE0ADF" w:rsidP="00057FED">
            <w:pPr>
              <w:ind w:left="177" w:firstLine="0"/>
              <w:jc w:val="left"/>
              <w:rPr>
                <w:bCs/>
                <w:sz w:val="28"/>
                <w:szCs w:val="28"/>
              </w:rPr>
            </w:pPr>
            <w:r w:rsidRPr="00A303AB">
              <w:rPr>
                <w:bCs/>
                <w:sz w:val="28"/>
                <w:szCs w:val="28"/>
              </w:rPr>
              <w:t>Производство химических веществ и химических продуктов</w:t>
            </w:r>
          </w:p>
        </w:tc>
        <w:tc>
          <w:tcPr>
            <w:tcW w:w="1531" w:type="dxa"/>
            <w:tcBorders>
              <w:top w:val="single" w:sz="4" w:space="0" w:color="000000"/>
              <w:left w:val="single" w:sz="4" w:space="0" w:color="000000"/>
              <w:bottom w:val="single" w:sz="4" w:space="0" w:color="000000"/>
            </w:tcBorders>
            <w:shd w:val="clear" w:color="auto" w:fill="auto"/>
          </w:tcPr>
          <w:p w:rsidR="00CE0ADF" w:rsidRPr="00A303AB" w:rsidRDefault="00CE0ADF" w:rsidP="00B315B8">
            <w:pPr>
              <w:spacing w:line="276" w:lineRule="auto"/>
              <w:ind w:firstLine="0"/>
              <w:jc w:val="center"/>
              <w:rPr>
                <w:bCs/>
                <w:sz w:val="28"/>
                <w:szCs w:val="28"/>
              </w:rPr>
            </w:pPr>
            <w:r w:rsidRPr="00A303AB">
              <w:rPr>
                <w:bCs/>
                <w:sz w:val="28"/>
                <w:szCs w:val="28"/>
              </w:rPr>
              <w:t>млн. рублей</w:t>
            </w:r>
          </w:p>
        </w:tc>
        <w:tc>
          <w:tcPr>
            <w:tcW w:w="1559" w:type="dxa"/>
            <w:tcBorders>
              <w:top w:val="single" w:sz="4" w:space="0" w:color="000000"/>
              <w:left w:val="single" w:sz="4" w:space="0" w:color="000000"/>
              <w:bottom w:val="single" w:sz="4" w:space="0" w:color="000000"/>
            </w:tcBorders>
            <w:shd w:val="clear" w:color="auto" w:fill="auto"/>
            <w:vAlign w:val="center"/>
          </w:tcPr>
          <w:p w:rsidR="00CE0ADF" w:rsidRPr="00A303AB" w:rsidRDefault="00CE0ADF" w:rsidP="00B315B8">
            <w:pPr>
              <w:spacing w:line="276" w:lineRule="auto"/>
              <w:ind w:firstLine="0"/>
              <w:jc w:val="center"/>
              <w:rPr>
                <w:bCs/>
                <w:sz w:val="28"/>
                <w:szCs w:val="28"/>
              </w:rPr>
            </w:pPr>
            <w:r w:rsidRPr="00A303AB">
              <w:rPr>
                <w:bCs/>
                <w:sz w:val="28"/>
                <w:szCs w:val="28"/>
              </w:rPr>
              <w:t>181 245,2</w:t>
            </w:r>
          </w:p>
        </w:tc>
        <w:tc>
          <w:tcPr>
            <w:tcW w:w="1417" w:type="dxa"/>
            <w:tcBorders>
              <w:top w:val="single" w:sz="4" w:space="0" w:color="000000"/>
              <w:left w:val="single" w:sz="4" w:space="0" w:color="000000"/>
              <w:bottom w:val="single" w:sz="4" w:space="0" w:color="000000"/>
            </w:tcBorders>
            <w:shd w:val="clear" w:color="auto" w:fill="auto"/>
            <w:vAlign w:val="center"/>
          </w:tcPr>
          <w:p w:rsidR="00CE0ADF" w:rsidRPr="00A303AB" w:rsidRDefault="00CE0ADF" w:rsidP="00B315B8">
            <w:pPr>
              <w:spacing w:line="276" w:lineRule="auto"/>
              <w:ind w:firstLine="0"/>
              <w:jc w:val="center"/>
              <w:rPr>
                <w:bCs/>
                <w:sz w:val="28"/>
                <w:szCs w:val="28"/>
              </w:rPr>
            </w:pPr>
            <w:r w:rsidRPr="00A303AB">
              <w:rPr>
                <w:bCs/>
                <w:sz w:val="28"/>
                <w:szCs w:val="28"/>
              </w:rPr>
              <w:t>188 183,6</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0ADF" w:rsidRPr="002D4075" w:rsidRDefault="00CE0ADF" w:rsidP="00B315B8">
            <w:pPr>
              <w:snapToGrid w:val="0"/>
              <w:spacing w:line="276" w:lineRule="auto"/>
              <w:ind w:firstLine="0"/>
              <w:jc w:val="center"/>
              <w:rPr>
                <w:bCs/>
                <w:sz w:val="28"/>
                <w:szCs w:val="28"/>
                <w:lang w:val="en-US"/>
              </w:rPr>
            </w:pPr>
            <w:r w:rsidRPr="002D4075">
              <w:rPr>
                <w:bCs/>
                <w:sz w:val="28"/>
                <w:szCs w:val="28"/>
              </w:rPr>
              <w:t>204 171,7</w:t>
            </w:r>
          </w:p>
        </w:tc>
      </w:tr>
      <w:tr w:rsidR="00CE0ADF" w:rsidRPr="004F63BB" w:rsidTr="008F55BB">
        <w:tc>
          <w:tcPr>
            <w:tcW w:w="3574" w:type="dxa"/>
            <w:tcBorders>
              <w:top w:val="single" w:sz="4" w:space="0" w:color="000000"/>
              <w:left w:val="single" w:sz="4" w:space="0" w:color="000000"/>
              <w:bottom w:val="single" w:sz="4" w:space="0" w:color="000000"/>
            </w:tcBorders>
            <w:shd w:val="clear" w:color="auto" w:fill="auto"/>
          </w:tcPr>
          <w:p w:rsidR="00CE0ADF" w:rsidRPr="002D4075" w:rsidRDefault="00CE0ADF" w:rsidP="00057FED">
            <w:pPr>
              <w:ind w:left="177" w:firstLine="0"/>
              <w:jc w:val="left"/>
              <w:rPr>
                <w:bCs/>
                <w:sz w:val="28"/>
                <w:szCs w:val="28"/>
              </w:rPr>
            </w:pPr>
            <w:r w:rsidRPr="002D4075">
              <w:rPr>
                <w:bCs/>
                <w:sz w:val="28"/>
                <w:szCs w:val="28"/>
              </w:rPr>
              <w:t>Производство автотранспортных средств, прицепов и полуприцепов</w:t>
            </w:r>
          </w:p>
        </w:tc>
        <w:tc>
          <w:tcPr>
            <w:tcW w:w="1531" w:type="dxa"/>
            <w:tcBorders>
              <w:top w:val="single" w:sz="4" w:space="0" w:color="000000"/>
              <w:left w:val="single" w:sz="4" w:space="0" w:color="000000"/>
              <w:bottom w:val="single" w:sz="4" w:space="0" w:color="000000"/>
            </w:tcBorders>
            <w:shd w:val="clear" w:color="auto" w:fill="auto"/>
          </w:tcPr>
          <w:p w:rsidR="00CE0ADF" w:rsidRPr="002D4075" w:rsidRDefault="00CE0ADF" w:rsidP="00B315B8">
            <w:pPr>
              <w:spacing w:line="276" w:lineRule="auto"/>
              <w:ind w:firstLine="0"/>
              <w:jc w:val="center"/>
              <w:rPr>
                <w:bCs/>
                <w:sz w:val="28"/>
                <w:szCs w:val="28"/>
              </w:rPr>
            </w:pPr>
            <w:r w:rsidRPr="002D4075">
              <w:rPr>
                <w:bCs/>
                <w:sz w:val="28"/>
                <w:szCs w:val="28"/>
              </w:rPr>
              <w:t>млн. рублей</w:t>
            </w:r>
          </w:p>
        </w:tc>
        <w:tc>
          <w:tcPr>
            <w:tcW w:w="1559" w:type="dxa"/>
            <w:tcBorders>
              <w:top w:val="single" w:sz="4" w:space="0" w:color="000000"/>
              <w:left w:val="single" w:sz="4" w:space="0" w:color="000000"/>
              <w:bottom w:val="single" w:sz="4" w:space="0" w:color="000000"/>
            </w:tcBorders>
            <w:shd w:val="clear" w:color="auto" w:fill="auto"/>
            <w:vAlign w:val="center"/>
          </w:tcPr>
          <w:p w:rsidR="00CE0ADF" w:rsidRPr="002D4075" w:rsidRDefault="00CE0ADF" w:rsidP="00B315B8">
            <w:pPr>
              <w:spacing w:line="276" w:lineRule="auto"/>
              <w:ind w:firstLine="0"/>
              <w:jc w:val="center"/>
              <w:rPr>
                <w:bCs/>
                <w:sz w:val="28"/>
                <w:szCs w:val="28"/>
              </w:rPr>
            </w:pPr>
            <w:r w:rsidRPr="002D4075">
              <w:rPr>
                <w:bCs/>
                <w:sz w:val="28"/>
                <w:szCs w:val="28"/>
              </w:rPr>
              <w:t>650 395,3</w:t>
            </w:r>
          </w:p>
        </w:tc>
        <w:tc>
          <w:tcPr>
            <w:tcW w:w="1417" w:type="dxa"/>
            <w:tcBorders>
              <w:top w:val="single" w:sz="4" w:space="0" w:color="000000"/>
              <w:left w:val="single" w:sz="4" w:space="0" w:color="000000"/>
              <w:bottom w:val="single" w:sz="4" w:space="0" w:color="000000"/>
            </w:tcBorders>
            <w:shd w:val="clear" w:color="auto" w:fill="auto"/>
            <w:vAlign w:val="center"/>
          </w:tcPr>
          <w:p w:rsidR="00CE0ADF" w:rsidRPr="002D4075" w:rsidRDefault="00CE0ADF" w:rsidP="00B315B8">
            <w:pPr>
              <w:spacing w:line="276" w:lineRule="auto"/>
              <w:ind w:firstLine="0"/>
              <w:jc w:val="center"/>
              <w:rPr>
                <w:bCs/>
                <w:sz w:val="28"/>
                <w:szCs w:val="28"/>
              </w:rPr>
            </w:pPr>
            <w:r w:rsidRPr="002D4075">
              <w:rPr>
                <w:bCs/>
                <w:sz w:val="28"/>
                <w:szCs w:val="28"/>
              </w:rPr>
              <w:t>68</w:t>
            </w:r>
            <w:r>
              <w:rPr>
                <w:bCs/>
                <w:sz w:val="28"/>
                <w:szCs w:val="28"/>
              </w:rPr>
              <w:t>9</w:t>
            </w:r>
            <w:r w:rsidRPr="002D4075">
              <w:rPr>
                <w:bCs/>
                <w:sz w:val="28"/>
                <w:szCs w:val="28"/>
              </w:rPr>
              <w:t> 879,9</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0ADF" w:rsidRPr="002D4075" w:rsidRDefault="00CE0ADF" w:rsidP="00B315B8">
            <w:pPr>
              <w:spacing w:line="276" w:lineRule="auto"/>
              <w:ind w:firstLine="0"/>
              <w:jc w:val="center"/>
              <w:rPr>
                <w:bCs/>
                <w:sz w:val="28"/>
                <w:szCs w:val="28"/>
                <w:highlight w:val="yellow"/>
              </w:rPr>
            </w:pPr>
            <w:r w:rsidRPr="002D4075">
              <w:rPr>
                <w:bCs/>
                <w:sz w:val="28"/>
                <w:szCs w:val="28"/>
              </w:rPr>
              <w:t>464 480,4</w:t>
            </w:r>
          </w:p>
        </w:tc>
      </w:tr>
      <w:tr w:rsidR="00CE0ADF" w:rsidRPr="004F63BB" w:rsidTr="008F55BB">
        <w:tc>
          <w:tcPr>
            <w:tcW w:w="3574" w:type="dxa"/>
            <w:tcBorders>
              <w:top w:val="single" w:sz="4" w:space="0" w:color="000000"/>
              <w:left w:val="single" w:sz="4" w:space="0" w:color="000000"/>
              <w:bottom w:val="single" w:sz="4" w:space="0" w:color="000000"/>
            </w:tcBorders>
            <w:shd w:val="clear" w:color="auto" w:fill="auto"/>
          </w:tcPr>
          <w:p w:rsidR="00CE0ADF" w:rsidRPr="002D4075" w:rsidRDefault="00CE0ADF" w:rsidP="00057FED">
            <w:pPr>
              <w:ind w:left="177" w:firstLine="0"/>
              <w:jc w:val="left"/>
              <w:rPr>
                <w:bCs/>
                <w:sz w:val="28"/>
                <w:szCs w:val="28"/>
              </w:rPr>
            </w:pPr>
            <w:r w:rsidRPr="002D4075">
              <w:rPr>
                <w:bCs/>
                <w:sz w:val="28"/>
                <w:szCs w:val="28"/>
              </w:rPr>
              <w:t>Прочие виды экономической деятельности раздела С</w:t>
            </w:r>
          </w:p>
        </w:tc>
        <w:tc>
          <w:tcPr>
            <w:tcW w:w="1531" w:type="dxa"/>
            <w:tcBorders>
              <w:top w:val="single" w:sz="4" w:space="0" w:color="000000"/>
              <w:left w:val="single" w:sz="4" w:space="0" w:color="000000"/>
              <w:bottom w:val="single" w:sz="4" w:space="0" w:color="000000"/>
            </w:tcBorders>
            <w:shd w:val="clear" w:color="auto" w:fill="auto"/>
          </w:tcPr>
          <w:p w:rsidR="00CE0ADF" w:rsidRPr="002D4075" w:rsidRDefault="00CE0ADF" w:rsidP="00B315B8">
            <w:pPr>
              <w:spacing w:line="276" w:lineRule="auto"/>
              <w:ind w:firstLine="0"/>
              <w:jc w:val="center"/>
              <w:rPr>
                <w:bCs/>
                <w:sz w:val="28"/>
                <w:szCs w:val="28"/>
              </w:rPr>
            </w:pPr>
            <w:r w:rsidRPr="002D4075">
              <w:rPr>
                <w:bCs/>
                <w:sz w:val="28"/>
                <w:szCs w:val="28"/>
              </w:rPr>
              <w:t>млн. рублей</w:t>
            </w:r>
          </w:p>
        </w:tc>
        <w:tc>
          <w:tcPr>
            <w:tcW w:w="1559" w:type="dxa"/>
            <w:tcBorders>
              <w:top w:val="single" w:sz="4" w:space="0" w:color="000000"/>
              <w:left w:val="single" w:sz="4" w:space="0" w:color="000000"/>
              <w:bottom w:val="single" w:sz="4" w:space="0" w:color="000000"/>
            </w:tcBorders>
            <w:shd w:val="clear" w:color="auto" w:fill="auto"/>
            <w:vAlign w:val="center"/>
          </w:tcPr>
          <w:p w:rsidR="00CE0ADF" w:rsidRPr="002D4075" w:rsidRDefault="00CE0ADF" w:rsidP="00B315B8">
            <w:pPr>
              <w:spacing w:line="276" w:lineRule="auto"/>
              <w:ind w:firstLine="0"/>
              <w:jc w:val="center"/>
              <w:rPr>
                <w:bCs/>
                <w:sz w:val="28"/>
                <w:szCs w:val="28"/>
              </w:rPr>
            </w:pPr>
            <w:r w:rsidRPr="002D4075">
              <w:rPr>
                <w:bCs/>
                <w:sz w:val="28"/>
                <w:szCs w:val="28"/>
              </w:rPr>
              <w:t>90 465,9</w:t>
            </w:r>
          </w:p>
        </w:tc>
        <w:tc>
          <w:tcPr>
            <w:tcW w:w="1417" w:type="dxa"/>
            <w:tcBorders>
              <w:top w:val="single" w:sz="4" w:space="0" w:color="000000"/>
              <w:left w:val="single" w:sz="4" w:space="0" w:color="000000"/>
              <w:bottom w:val="single" w:sz="4" w:space="0" w:color="000000"/>
            </w:tcBorders>
            <w:shd w:val="clear" w:color="auto" w:fill="auto"/>
            <w:vAlign w:val="center"/>
          </w:tcPr>
          <w:p w:rsidR="00CE0ADF" w:rsidRPr="002D4075" w:rsidRDefault="00CE0ADF" w:rsidP="00B315B8">
            <w:pPr>
              <w:spacing w:line="276" w:lineRule="auto"/>
              <w:ind w:firstLine="0"/>
              <w:jc w:val="center"/>
              <w:rPr>
                <w:bCs/>
                <w:sz w:val="28"/>
                <w:szCs w:val="28"/>
              </w:rPr>
            </w:pPr>
            <w:r w:rsidRPr="002D4075">
              <w:rPr>
                <w:bCs/>
                <w:sz w:val="28"/>
                <w:szCs w:val="28"/>
              </w:rPr>
              <w:t>93 364,9</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0ADF" w:rsidRPr="002D4075" w:rsidRDefault="00CE0ADF" w:rsidP="00B315B8">
            <w:pPr>
              <w:spacing w:line="276" w:lineRule="auto"/>
              <w:ind w:firstLine="0"/>
              <w:jc w:val="center"/>
              <w:rPr>
                <w:bCs/>
                <w:sz w:val="28"/>
                <w:szCs w:val="28"/>
                <w:highlight w:val="yellow"/>
              </w:rPr>
            </w:pPr>
            <w:r w:rsidRPr="002D4075">
              <w:rPr>
                <w:bCs/>
                <w:sz w:val="28"/>
                <w:szCs w:val="28"/>
              </w:rPr>
              <w:t>95 373,1</w:t>
            </w:r>
          </w:p>
        </w:tc>
      </w:tr>
      <w:tr w:rsidR="00CE0ADF" w:rsidRPr="004F63BB" w:rsidTr="008F55BB">
        <w:tc>
          <w:tcPr>
            <w:tcW w:w="3574" w:type="dxa"/>
            <w:tcBorders>
              <w:top w:val="single" w:sz="4" w:space="0" w:color="000000"/>
              <w:left w:val="single" w:sz="4" w:space="0" w:color="000000"/>
              <w:bottom w:val="single" w:sz="4" w:space="0" w:color="000000"/>
            </w:tcBorders>
            <w:shd w:val="clear" w:color="auto" w:fill="auto"/>
          </w:tcPr>
          <w:p w:rsidR="009D6D74" w:rsidRPr="002D4075" w:rsidRDefault="00CE0ADF" w:rsidP="00734B5E">
            <w:pPr>
              <w:ind w:firstLine="0"/>
              <w:jc w:val="left"/>
              <w:rPr>
                <w:bCs/>
                <w:sz w:val="28"/>
                <w:szCs w:val="28"/>
              </w:rPr>
            </w:pPr>
            <w:r w:rsidRPr="002D4075">
              <w:rPr>
                <w:bCs/>
                <w:sz w:val="28"/>
                <w:szCs w:val="28"/>
              </w:rPr>
              <w:t>Обеспечение электрической энергией, газом и паром; кондиционирование воздуха</w:t>
            </w:r>
          </w:p>
        </w:tc>
        <w:tc>
          <w:tcPr>
            <w:tcW w:w="1531" w:type="dxa"/>
            <w:tcBorders>
              <w:top w:val="single" w:sz="4" w:space="0" w:color="000000"/>
              <w:left w:val="single" w:sz="4" w:space="0" w:color="000000"/>
              <w:bottom w:val="single" w:sz="4" w:space="0" w:color="000000"/>
            </w:tcBorders>
            <w:shd w:val="clear" w:color="auto" w:fill="auto"/>
          </w:tcPr>
          <w:p w:rsidR="00C6574D" w:rsidRDefault="00C6574D" w:rsidP="00B315B8">
            <w:pPr>
              <w:spacing w:line="276" w:lineRule="auto"/>
              <w:ind w:firstLine="0"/>
              <w:jc w:val="center"/>
              <w:rPr>
                <w:bCs/>
                <w:sz w:val="28"/>
                <w:szCs w:val="28"/>
              </w:rPr>
            </w:pPr>
          </w:p>
          <w:p w:rsidR="00CE0ADF" w:rsidRPr="002D4075" w:rsidRDefault="00CE0ADF" w:rsidP="00B315B8">
            <w:pPr>
              <w:spacing w:line="276" w:lineRule="auto"/>
              <w:ind w:firstLine="0"/>
              <w:jc w:val="center"/>
              <w:rPr>
                <w:bCs/>
                <w:sz w:val="28"/>
                <w:szCs w:val="28"/>
              </w:rPr>
            </w:pPr>
            <w:r w:rsidRPr="002D4075">
              <w:rPr>
                <w:bCs/>
                <w:sz w:val="28"/>
                <w:szCs w:val="28"/>
              </w:rPr>
              <w:t>млн. рублей</w:t>
            </w:r>
          </w:p>
        </w:tc>
        <w:tc>
          <w:tcPr>
            <w:tcW w:w="1559" w:type="dxa"/>
            <w:tcBorders>
              <w:top w:val="single" w:sz="4" w:space="0" w:color="000000"/>
              <w:left w:val="single" w:sz="4" w:space="0" w:color="000000"/>
              <w:bottom w:val="single" w:sz="4" w:space="0" w:color="000000"/>
            </w:tcBorders>
            <w:shd w:val="clear" w:color="auto" w:fill="auto"/>
            <w:vAlign w:val="center"/>
          </w:tcPr>
          <w:p w:rsidR="00CE0ADF" w:rsidRPr="002D4075" w:rsidRDefault="00CE0ADF" w:rsidP="00B315B8">
            <w:pPr>
              <w:spacing w:line="276" w:lineRule="auto"/>
              <w:ind w:firstLine="0"/>
              <w:jc w:val="center"/>
              <w:rPr>
                <w:bCs/>
                <w:sz w:val="28"/>
                <w:szCs w:val="28"/>
              </w:rPr>
            </w:pPr>
            <w:r w:rsidRPr="002D4075">
              <w:rPr>
                <w:bCs/>
                <w:sz w:val="28"/>
                <w:szCs w:val="28"/>
              </w:rPr>
              <w:t>29 044,0</w:t>
            </w:r>
          </w:p>
        </w:tc>
        <w:tc>
          <w:tcPr>
            <w:tcW w:w="1417" w:type="dxa"/>
            <w:tcBorders>
              <w:top w:val="single" w:sz="4" w:space="0" w:color="000000"/>
              <w:left w:val="single" w:sz="4" w:space="0" w:color="000000"/>
              <w:bottom w:val="single" w:sz="4" w:space="0" w:color="000000"/>
            </w:tcBorders>
            <w:shd w:val="clear" w:color="auto" w:fill="auto"/>
            <w:vAlign w:val="center"/>
          </w:tcPr>
          <w:p w:rsidR="00CE0ADF" w:rsidRPr="002D4075" w:rsidRDefault="00CE0ADF" w:rsidP="00B315B8">
            <w:pPr>
              <w:spacing w:line="276" w:lineRule="auto"/>
              <w:ind w:firstLine="0"/>
              <w:jc w:val="center"/>
              <w:rPr>
                <w:bCs/>
                <w:sz w:val="28"/>
                <w:szCs w:val="28"/>
              </w:rPr>
            </w:pPr>
            <w:r w:rsidRPr="002D4075">
              <w:rPr>
                <w:bCs/>
                <w:sz w:val="28"/>
                <w:szCs w:val="28"/>
              </w:rPr>
              <w:t>30 524,1</w:t>
            </w:r>
          </w:p>
        </w:tc>
        <w:tc>
          <w:tcPr>
            <w:tcW w:w="1418" w:type="dxa"/>
            <w:tcBorders>
              <w:top w:val="single" w:sz="4" w:space="0" w:color="000000"/>
              <w:left w:val="single" w:sz="4" w:space="0" w:color="000000"/>
              <w:bottom w:val="single" w:sz="4" w:space="0" w:color="000000"/>
              <w:right w:val="single" w:sz="4" w:space="0" w:color="000000"/>
            </w:tcBorders>
            <w:vAlign w:val="center"/>
          </w:tcPr>
          <w:p w:rsidR="00CE0ADF" w:rsidRPr="002D4075" w:rsidRDefault="00CE0ADF" w:rsidP="00B315B8">
            <w:pPr>
              <w:spacing w:line="276" w:lineRule="auto"/>
              <w:ind w:firstLine="0"/>
              <w:jc w:val="center"/>
              <w:rPr>
                <w:bCs/>
                <w:sz w:val="28"/>
                <w:szCs w:val="28"/>
                <w:highlight w:val="yellow"/>
              </w:rPr>
            </w:pPr>
            <w:r w:rsidRPr="002D4075">
              <w:rPr>
                <w:bCs/>
                <w:sz w:val="28"/>
                <w:szCs w:val="28"/>
              </w:rPr>
              <w:t>31 753,4</w:t>
            </w:r>
          </w:p>
        </w:tc>
      </w:tr>
      <w:tr w:rsidR="00CE0ADF" w:rsidRPr="008C5242" w:rsidTr="008F55BB">
        <w:tc>
          <w:tcPr>
            <w:tcW w:w="3574" w:type="dxa"/>
            <w:tcBorders>
              <w:top w:val="single" w:sz="4" w:space="0" w:color="000000"/>
              <w:left w:val="single" w:sz="4" w:space="0" w:color="000000"/>
              <w:bottom w:val="single" w:sz="4" w:space="0" w:color="000000"/>
            </w:tcBorders>
            <w:shd w:val="clear" w:color="auto" w:fill="auto"/>
          </w:tcPr>
          <w:p w:rsidR="00CE0ADF" w:rsidRPr="002D4075" w:rsidRDefault="00CE0ADF" w:rsidP="00057FED">
            <w:pPr>
              <w:ind w:firstLine="0"/>
              <w:jc w:val="left"/>
              <w:rPr>
                <w:bCs/>
                <w:sz w:val="28"/>
                <w:szCs w:val="28"/>
              </w:rPr>
            </w:pPr>
            <w:r w:rsidRPr="002D4075">
              <w:rPr>
                <w:bCs/>
                <w:sz w:val="28"/>
                <w:szCs w:val="28"/>
              </w:rPr>
              <w:t>Водоснабжение; водоотведение, организация сбора и утилизации отходов, деятельность по ликвидации загрязнений</w:t>
            </w:r>
          </w:p>
        </w:tc>
        <w:tc>
          <w:tcPr>
            <w:tcW w:w="1531" w:type="dxa"/>
            <w:tcBorders>
              <w:top w:val="single" w:sz="4" w:space="0" w:color="000000"/>
              <w:left w:val="single" w:sz="4" w:space="0" w:color="000000"/>
              <w:bottom w:val="single" w:sz="4" w:space="0" w:color="000000"/>
            </w:tcBorders>
            <w:shd w:val="clear" w:color="auto" w:fill="auto"/>
          </w:tcPr>
          <w:p w:rsidR="00C6574D" w:rsidRDefault="00C6574D" w:rsidP="00B315B8">
            <w:pPr>
              <w:spacing w:line="276" w:lineRule="auto"/>
              <w:ind w:firstLine="0"/>
              <w:jc w:val="center"/>
              <w:rPr>
                <w:bCs/>
                <w:sz w:val="28"/>
                <w:szCs w:val="28"/>
              </w:rPr>
            </w:pPr>
          </w:p>
          <w:p w:rsidR="00CE0ADF" w:rsidRPr="002D4075" w:rsidRDefault="00CE0ADF" w:rsidP="00B315B8">
            <w:pPr>
              <w:spacing w:line="276" w:lineRule="auto"/>
              <w:ind w:firstLine="0"/>
              <w:jc w:val="center"/>
              <w:rPr>
                <w:bCs/>
                <w:sz w:val="28"/>
                <w:szCs w:val="28"/>
              </w:rPr>
            </w:pPr>
            <w:r w:rsidRPr="002D4075">
              <w:rPr>
                <w:bCs/>
                <w:sz w:val="28"/>
                <w:szCs w:val="28"/>
              </w:rPr>
              <w:t>млн. рублей</w:t>
            </w:r>
          </w:p>
        </w:tc>
        <w:tc>
          <w:tcPr>
            <w:tcW w:w="1559" w:type="dxa"/>
            <w:tcBorders>
              <w:top w:val="single" w:sz="4" w:space="0" w:color="000000"/>
              <w:left w:val="single" w:sz="4" w:space="0" w:color="000000"/>
              <w:bottom w:val="single" w:sz="4" w:space="0" w:color="000000"/>
            </w:tcBorders>
            <w:shd w:val="clear" w:color="auto" w:fill="auto"/>
            <w:vAlign w:val="center"/>
          </w:tcPr>
          <w:p w:rsidR="00CE0ADF" w:rsidRPr="002D4075" w:rsidRDefault="00CE0ADF" w:rsidP="00B315B8">
            <w:pPr>
              <w:spacing w:line="276" w:lineRule="auto"/>
              <w:ind w:firstLine="0"/>
              <w:jc w:val="center"/>
              <w:rPr>
                <w:bCs/>
                <w:sz w:val="28"/>
                <w:szCs w:val="28"/>
              </w:rPr>
            </w:pPr>
            <w:r w:rsidRPr="002D4075">
              <w:rPr>
                <w:bCs/>
                <w:sz w:val="28"/>
                <w:szCs w:val="28"/>
              </w:rPr>
              <w:t>20 791,8</w:t>
            </w:r>
          </w:p>
        </w:tc>
        <w:tc>
          <w:tcPr>
            <w:tcW w:w="1417" w:type="dxa"/>
            <w:tcBorders>
              <w:top w:val="single" w:sz="4" w:space="0" w:color="000000"/>
              <w:left w:val="single" w:sz="4" w:space="0" w:color="000000"/>
              <w:bottom w:val="single" w:sz="4" w:space="0" w:color="000000"/>
            </w:tcBorders>
            <w:shd w:val="clear" w:color="auto" w:fill="auto"/>
            <w:vAlign w:val="center"/>
          </w:tcPr>
          <w:p w:rsidR="00CE0ADF" w:rsidRPr="002D4075" w:rsidRDefault="00CE0ADF" w:rsidP="00B315B8">
            <w:pPr>
              <w:spacing w:line="276" w:lineRule="auto"/>
              <w:ind w:firstLine="0"/>
              <w:jc w:val="center"/>
              <w:rPr>
                <w:bCs/>
                <w:sz w:val="28"/>
                <w:szCs w:val="28"/>
              </w:rPr>
            </w:pPr>
            <w:r w:rsidRPr="002D4075">
              <w:rPr>
                <w:bCs/>
                <w:sz w:val="28"/>
                <w:szCs w:val="28"/>
              </w:rPr>
              <w:t>21 676,6</w:t>
            </w:r>
          </w:p>
        </w:tc>
        <w:tc>
          <w:tcPr>
            <w:tcW w:w="1418" w:type="dxa"/>
            <w:tcBorders>
              <w:top w:val="single" w:sz="4" w:space="0" w:color="000000"/>
              <w:left w:val="single" w:sz="4" w:space="0" w:color="000000"/>
              <w:bottom w:val="single" w:sz="4" w:space="0" w:color="000000"/>
              <w:right w:val="single" w:sz="4" w:space="0" w:color="000000"/>
            </w:tcBorders>
            <w:vAlign w:val="center"/>
          </w:tcPr>
          <w:p w:rsidR="00CE0ADF" w:rsidRPr="002D4075" w:rsidRDefault="00CE0ADF" w:rsidP="00B315B8">
            <w:pPr>
              <w:spacing w:line="276" w:lineRule="auto"/>
              <w:ind w:firstLine="0"/>
              <w:jc w:val="center"/>
              <w:rPr>
                <w:bCs/>
                <w:sz w:val="28"/>
                <w:szCs w:val="28"/>
              </w:rPr>
            </w:pPr>
            <w:r w:rsidRPr="002D4075">
              <w:rPr>
                <w:bCs/>
                <w:sz w:val="28"/>
                <w:szCs w:val="28"/>
              </w:rPr>
              <w:t>15 022,1</w:t>
            </w:r>
          </w:p>
        </w:tc>
      </w:tr>
      <w:tr w:rsidR="00CE0ADF" w:rsidRPr="004F63BB" w:rsidTr="008F55BB">
        <w:tc>
          <w:tcPr>
            <w:tcW w:w="3574" w:type="dxa"/>
            <w:tcBorders>
              <w:top w:val="single" w:sz="4" w:space="0" w:color="000000"/>
              <w:left w:val="single" w:sz="4" w:space="0" w:color="000000"/>
              <w:bottom w:val="single" w:sz="4" w:space="0" w:color="000000"/>
            </w:tcBorders>
            <w:shd w:val="clear" w:color="auto" w:fill="auto"/>
          </w:tcPr>
          <w:p w:rsidR="00CE0ADF" w:rsidRPr="002D4075" w:rsidRDefault="00CE0ADF" w:rsidP="00057FED">
            <w:pPr>
              <w:ind w:firstLine="0"/>
              <w:jc w:val="left"/>
              <w:rPr>
                <w:bCs/>
                <w:sz w:val="28"/>
                <w:szCs w:val="28"/>
              </w:rPr>
            </w:pPr>
            <w:r w:rsidRPr="002D4075">
              <w:rPr>
                <w:bCs/>
                <w:sz w:val="28"/>
                <w:szCs w:val="28"/>
              </w:rPr>
              <w:t xml:space="preserve">Индекс промышленного производства </w:t>
            </w:r>
          </w:p>
        </w:tc>
        <w:tc>
          <w:tcPr>
            <w:tcW w:w="1531" w:type="dxa"/>
            <w:tcBorders>
              <w:top w:val="single" w:sz="4" w:space="0" w:color="000000"/>
              <w:left w:val="single" w:sz="4" w:space="0" w:color="000000"/>
              <w:bottom w:val="single" w:sz="4" w:space="0" w:color="000000"/>
            </w:tcBorders>
            <w:shd w:val="clear" w:color="auto" w:fill="auto"/>
            <w:vAlign w:val="center"/>
          </w:tcPr>
          <w:p w:rsidR="00CE0ADF" w:rsidRPr="002D4075" w:rsidRDefault="00CE0ADF" w:rsidP="00B315B8">
            <w:pPr>
              <w:spacing w:line="276" w:lineRule="auto"/>
              <w:ind w:firstLine="0"/>
              <w:jc w:val="center"/>
              <w:rPr>
                <w:bCs/>
                <w:sz w:val="28"/>
                <w:szCs w:val="28"/>
              </w:rPr>
            </w:pPr>
            <w:r w:rsidRPr="002D4075">
              <w:rPr>
                <w:bCs/>
                <w:sz w:val="28"/>
                <w:szCs w:val="28"/>
              </w:rPr>
              <w:t>%</w:t>
            </w:r>
          </w:p>
        </w:tc>
        <w:tc>
          <w:tcPr>
            <w:tcW w:w="1559" w:type="dxa"/>
            <w:tcBorders>
              <w:top w:val="single" w:sz="4" w:space="0" w:color="000000"/>
              <w:left w:val="single" w:sz="4" w:space="0" w:color="000000"/>
              <w:bottom w:val="single" w:sz="4" w:space="0" w:color="000000"/>
            </w:tcBorders>
            <w:shd w:val="clear" w:color="auto" w:fill="auto"/>
            <w:vAlign w:val="center"/>
          </w:tcPr>
          <w:p w:rsidR="00CE0ADF" w:rsidRPr="002D4075" w:rsidRDefault="00CE0ADF" w:rsidP="00B315B8">
            <w:pPr>
              <w:spacing w:line="276" w:lineRule="auto"/>
              <w:ind w:firstLine="0"/>
              <w:jc w:val="center"/>
              <w:rPr>
                <w:bCs/>
                <w:sz w:val="28"/>
                <w:szCs w:val="28"/>
              </w:rPr>
            </w:pPr>
            <w:r w:rsidRPr="002D4075">
              <w:rPr>
                <w:bCs/>
                <w:sz w:val="28"/>
                <w:szCs w:val="28"/>
              </w:rPr>
              <w:t>101,6</w:t>
            </w:r>
          </w:p>
        </w:tc>
        <w:tc>
          <w:tcPr>
            <w:tcW w:w="1417" w:type="dxa"/>
            <w:tcBorders>
              <w:top w:val="single" w:sz="4" w:space="0" w:color="000000"/>
              <w:left w:val="single" w:sz="4" w:space="0" w:color="000000"/>
              <w:bottom w:val="single" w:sz="4" w:space="0" w:color="000000"/>
            </w:tcBorders>
            <w:shd w:val="clear" w:color="auto" w:fill="auto"/>
            <w:vAlign w:val="center"/>
          </w:tcPr>
          <w:p w:rsidR="00CE0ADF" w:rsidRPr="002D4075" w:rsidRDefault="00CE0ADF" w:rsidP="00B315B8">
            <w:pPr>
              <w:spacing w:line="276" w:lineRule="auto"/>
              <w:ind w:firstLine="0"/>
              <w:jc w:val="center"/>
              <w:rPr>
                <w:bCs/>
                <w:sz w:val="28"/>
                <w:szCs w:val="28"/>
              </w:rPr>
            </w:pPr>
            <w:r w:rsidRPr="002D4075">
              <w:rPr>
                <w:bCs/>
                <w:sz w:val="28"/>
                <w:szCs w:val="28"/>
              </w:rPr>
              <w:t>106,8</w:t>
            </w:r>
          </w:p>
        </w:tc>
        <w:tc>
          <w:tcPr>
            <w:tcW w:w="1418" w:type="dxa"/>
            <w:tcBorders>
              <w:top w:val="single" w:sz="4" w:space="0" w:color="000000"/>
              <w:left w:val="single" w:sz="4" w:space="0" w:color="000000"/>
              <w:bottom w:val="single" w:sz="4" w:space="0" w:color="000000"/>
              <w:right w:val="single" w:sz="4" w:space="0" w:color="000000"/>
            </w:tcBorders>
            <w:vAlign w:val="center"/>
          </w:tcPr>
          <w:p w:rsidR="00CE0ADF" w:rsidRPr="00EB47BA" w:rsidRDefault="00CE0ADF" w:rsidP="00B315B8">
            <w:pPr>
              <w:spacing w:line="276" w:lineRule="auto"/>
              <w:ind w:firstLine="0"/>
              <w:jc w:val="center"/>
              <w:rPr>
                <w:bCs/>
                <w:sz w:val="28"/>
                <w:szCs w:val="28"/>
                <w:highlight w:val="yellow"/>
              </w:rPr>
            </w:pPr>
            <w:r>
              <w:rPr>
                <w:bCs/>
                <w:sz w:val="28"/>
                <w:szCs w:val="28"/>
              </w:rPr>
              <w:t>79,6</w:t>
            </w:r>
          </w:p>
        </w:tc>
      </w:tr>
      <w:tr w:rsidR="00CE0ADF" w:rsidRPr="004F63BB" w:rsidTr="008F55BB">
        <w:trPr>
          <w:trHeight w:val="487"/>
        </w:trPr>
        <w:tc>
          <w:tcPr>
            <w:tcW w:w="3574" w:type="dxa"/>
            <w:tcBorders>
              <w:top w:val="single" w:sz="4" w:space="0" w:color="000000"/>
              <w:left w:val="single" w:sz="4" w:space="0" w:color="000000"/>
              <w:bottom w:val="single" w:sz="4" w:space="0" w:color="000000"/>
            </w:tcBorders>
            <w:shd w:val="clear" w:color="auto" w:fill="auto"/>
          </w:tcPr>
          <w:p w:rsidR="00CE0ADF" w:rsidRPr="002D4075" w:rsidRDefault="00CE0ADF" w:rsidP="00057FED">
            <w:pPr>
              <w:ind w:firstLine="0"/>
              <w:jc w:val="left"/>
              <w:rPr>
                <w:bCs/>
                <w:sz w:val="28"/>
                <w:szCs w:val="28"/>
              </w:rPr>
            </w:pPr>
            <w:r w:rsidRPr="002D4075">
              <w:rPr>
                <w:bCs/>
                <w:sz w:val="28"/>
                <w:szCs w:val="28"/>
              </w:rPr>
              <w:t>в том числе:</w:t>
            </w:r>
          </w:p>
        </w:tc>
        <w:tc>
          <w:tcPr>
            <w:tcW w:w="1531" w:type="dxa"/>
            <w:tcBorders>
              <w:top w:val="single" w:sz="4" w:space="0" w:color="000000"/>
              <w:left w:val="single" w:sz="4" w:space="0" w:color="000000"/>
              <w:bottom w:val="single" w:sz="4" w:space="0" w:color="000000"/>
            </w:tcBorders>
            <w:shd w:val="clear" w:color="auto" w:fill="auto"/>
            <w:vAlign w:val="center"/>
          </w:tcPr>
          <w:p w:rsidR="00CE0ADF" w:rsidRPr="002D4075" w:rsidRDefault="00CE0ADF" w:rsidP="00B315B8">
            <w:pPr>
              <w:snapToGrid w:val="0"/>
              <w:spacing w:line="276" w:lineRule="auto"/>
              <w:ind w:firstLine="0"/>
              <w:jc w:val="center"/>
              <w:rPr>
                <w:bCs/>
                <w:sz w:val="28"/>
                <w:szCs w:val="28"/>
              </w:rPr>
            </w:pPr>
          </w:p>
        </w:tc>
        <w:tc>
          <w:tcPr>
            <w:tcW w:w="1559" w:type="dxa"/>
            <w:tcBorders>
              <w:top w:val="single" w:sz="4" w:space="0" w:color="000000"/>
              <w:left w:val="single" w:sz="4" w:space="0" w:color="000000"/>
              <w:bottom w:val="single" w:sz="4" w:space="0" w:color="000000"/>
            </w:tcBorders>
            <w:shd w:val="clear" w:color="auto" w:fill="auto"/>
            <w:vAlign w:val="center"/>
          </w:tcPr>
          <w:p w:rsidR="00CE0ADF" w:rsidRPr="002D4075" w:rsidRDefault="00CE0ADF" w:rsidP="00B315B8">
            <w:pPr>
              <w:snapToGrid w:val="0"/>
              <w:spacing w:line="276" w:lineRule="auto"/>
              <w:ind w:firstLine="0"/>
              <w:jc w:val="center"/>
              <w:rPr>
                <w:bCs/>
                <w:sz w:val="28"/>
                <w:szCs w:val="28"/>
              </w:rPr>
            </w:pPr>
          </w:p>
        </w:tc>
        <w:tc>
          <w:tcPr>
            <w:tcW w:w="1417" w:type="dxa"/>
            <w:tcBorders>
              <w:top w:val="single" w:sz="4" w:space="0" w:color="000000"/>
              <w:left w:val="single" w:sz="4" w:space="0" w:color="000000"/>
              <w:bottom w:val="single" w:sz="4" w:space="0" w:color="000000"/>
            </w:tcBorders>
            <w:shd w:val="clear" w:color="auto" w:fill="auto"/>
            <w:vAlign w:val="center"/>
          </w:tcPr>
          <w:p w:rsidR="00CE0ADF" w:rsidRPr="002D4075" w:rsidRDefault="00CE0ADF" w:rsidP="00B315B8">
            <w:pPr>
              <w:snapToGrid w:val="0"/>
              <w:spacing w:line="276" w:lineRule="auto"/>
              <w:ind w:firstLine="0"/>
              <w:jc w:val="center"/>
              <w:rPr>
                <w:bCs/>
                <w:sz w:val="28"/>
                <w:szCs w:val="28"/>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CE0ADF" w:rsidRPr="004F63BB" w:rsidRDefault="00CE0ADF" w:rsidP="00B315B8">
            <w:pPr>
              <w:snapToGrid w:val="0"/>
              <w:spacing w:line="276" w:lineRule="auto"/>
              <w:ind w:firstLine="0"/>
              <w:jc w:val="center"/>
              <w:rPr>
                <w:bCs/>
                <w:sz w:val="28"/>
                <w:szCs w:val="28"/>
                <w:highlight w:val="yellow"/>
              </w:rPr>
            </w:pPr>
          </w:p>
        </w:tc>
      </w:tr>
      <w:tr w:rsidR="00CE0ADF" w:rsidRPr="004F63BB" w:rsidTr="008F55BB">
        <w:tc>
          <w:tcPr>
            <w:tcW w:w="3574" w:type="dxa"/>
            <w:tcBorders>
              <w:top w:val="single" w:sz="4" w:space="0" w:color="000000"/>
              <w:left w:val="single" w:sz="4" w:space="0" w:color="000000"/>
              <w:bottom w:val="single" w:sz="4" w:space="0" w:color="000000"/>
            </w:tcBorders>
            <w:shd w:val="clear" w:color="auto" w:fill="auto"/>
          </w:tcPr>
          <w:p w:rsidR="00CE0ADF" w:rsidRPr="002D4075" w:rsidRDefault="00CE0ADF" w:rsidP="00057FED">
            <w:pPr>
              <w:ind w:firstLine="0"/>
              <w:jc w:val="left"/>
              <w:rPr>
                <w:bCs/>
                <w:sz w:val="28"/>
                <w:szCs w:val="28"/>
              </w:rPr>
            </w:pPr>
            <w:r w:rsidRPr="002D4075">
              <w:rPr>
                <w:bCs/>
                <w:sz w:val="28"/>
                <w:szCs w:val="28"/>
              </w:rPr>
              <w:t>Обрабатывающие производства</w:t>
            </w:r>
          </w:p>
        </w:tc>
        <w:tc>
          <w:tcPr>
            <w:tcW w:w="1531" w:type="dxa"/>
            <w:tcBorders>
              <w:top w:val="single" w:sz="4" w:space="0" w:color="000000"/>
              <w:left w:val="single" w:sz="4" w:space="0" w:color="000000"/>
              <w:bottom w:val="single" w:sz="4" w:space="0" w:color="000000"/>
            </w:tcBorders>
            <w:shd w:val="clear" w:color="auto" w:fill="auto"/>
            <w:vAlign w:val="center"/>
          </w:tcPr>
          <w:p w:rsidR="00CE0ADF" w:rsidRPr="002D4075" w:rsidRDefault="00CE0ADF" w:rsidP="00B315B8">
            <w:pPr>
              <w:spacing w:line="276" w:lineRule="auto"/>
              <w:ind w:firstLine="0"/>
              <w:jc w:val="center"/>
              <w:rPr>
                <w:bCs/>
                <w:sz w:val="28"/>
                <w:szCs w:val="28"/>
              </w:rPr>
            </w:pPr>
            <w:r w:rsidRPr="002D4075">
              <w:rPr>
                <w:bCs/>
                <w:sz w:val="28"/>
                <w:szCs w:val="28"/>
              </w:rPr>
              <w:t>%</w:t>
            </w:r>
          </w:p>
        </w:tc>
        <w:tc>
          <w:tcPr>
            <w:tcW w:w="1559" w:type="dxa"/>
            <w:tcBorders>
              <w:top w:val="single" w:sz="4" w:space="0" w:color="000000"/>
              <w:left w:val="single" w:sz="4" w:space="0" w:color="000000"/>
              <w:bottom w:val="single" w:sz="4" w:space="0" w:color="000000"/>
            </w:tcBorders>
            <w:shd w:val="clear" w:color="auto" w:fill="auto"/>
            <w:vAlign w:val="center"/>
          </w:tcPr>
          <w:p w:rsidR="00CE0ADF" w:rsidRPr="002D4075" w:rsidRDefault="00CE0ADF" w:rsidP="00B315B8">
            <w:pPr>
              <w:spacing w:line="276" w:lineRule="auto"/>
              <w:ind w:firstLine="0"/>
              <w:jc w:val="center"/>
              <w:rPr>
                <w:bCs/>
                <w:sz w:val="28"/>
                <w:szCs w:val="28"/>
              </w:rPr>
            </w:pPr>
            <w:r w:rsidRPr="002D4075">
              <w:rPr>
                <w:bCs/>
                <w:sz w:val="28"/>
                <w:szCs w:val="28"/>
              </w:rPr>
              <w:t>102,0</w:t>
            </w:r>
          </w:p>
        </w:tc>
        <w:tc>
          <w:tcPr>
            <w:tcW w:w="1417" w:type="dxa"/>
            <w:tcBorders>
              <w:top w:val="single" w:sz="4" w:space="0" w:color="000000"/>
              <w:left w:val="single" w:sz="4" w:space="0" w:color="000000"/>
              <w:bottom w:val="single" w:sz="4" w:space="0" w:color="000000"/>
            </w:tcBorders>
            <w:shd w:val="clear" w:color="auto" w:fill="auto"/>
            <w:vAlign w:val="center"/>
          </w:tcPr>
          <w:p w:rsidR="00CE0ADF" w:rsidRPr="002D4075" w:rsidRDefault="00CE0ADF" w:rsidP="00B315B8">
            <w:pPr>
              <w:spacing w:line="276" w:lineRule="auto"/>
              <w:ind w:firstLine="0"/>
              <w:jc w:val="center"/>
              <w:rPr>
                <w:bCs/>
                <w:sz w:val="28"/>
                <w:szCs w:val="28"/>
              </w:rPr>
            </w:pPr>
            <w:r w:rsidRPr="002D4075">
              <w:rPr>
                <w:bCs/>
                <w:sz w:val="28"/>
                <w:szCs w:val="28"/>
              </w:rPr>
              <w:t>107,2</w:t>
            </w:r>
          </w:p>
        </w:tc>
        <w:tc>
          <w:tcPr>
            <w:tcW w:w="1418" w:type="dxa"/>
            <w:tcBorders>
              <w:top w:val="single" w:sz="4" w:space="0" w:color="000000"/>
              <w:left w:val="single" w:sz="4" w:space="0" w:color="000000"/>
              <w:bottom w:val="single" w:sz="4" w:space="0" w:color="000000"/>
              <w:right w:val="single" w:sz="4" w:space="0" w:color="000000"/>
            </w:tcBorders>
            <w:vAlign w:val="center"/>
          </w:tcPr>
          <w:p w:rsidR="00CE0ADF" w:rsidRPr="004F63BB" w:rsidRDefault="00CE0ADF" w:rsidP="00B315B8">
            <w:pPr>
              <w:spacing w:line="276" w:lineRule="auto"/>
              <w:ind w:firstLine="0"/>
              <w:jc w:val="center"/>
              <w:rPr>
                <w:bCs/>
                <w:sz w:val="28"/>
                <w:szCs w:val="28"/>
                <w:highlight w:val="yellow"/>
                <w:lang w:val="en-US"/>
              </w:rPr>
            </w:pPr>
            <w:r>
              <w:rPr>
                <w:bCs/>
                <w:sz w:val="28"/>
                <w:szCs w:val="28"/>
              </w:rPr>
              <w:t>78,7</w:t>
            </w:r>
          </w:p>
        </w:tc>
      </w:tr>
      <w:tr w:rsidR="00CE0ADF" w:rsidRPr="004F63BB" w:rsidTr="008F55BB">
        <w:tc>
          <w:tcPr>
            <w:tcW w:w="3574" w:type="dxa"/>
            <w:tcBorders>
              <w:top w:val="single" w:sz="4" w:space="0" w:color="000000"/>
              <w:left w:val="single" w:sz="4" w:space="0" w:color="000000"/>
              <w:bottom w:val="single" w:sz="4" w:space="0" w:color="000000"/>
            </w:tcBorders>
            <w:shd w:val="clear" w:color="auto" w:fill="auto"/>
          </w:tcPr>
          <w:p w:rsidR="00CE0ADF" w:rsidRPr="004F63BB" w:rsidRDefault="00CE0ADF" w:rsidP="00057FED">
            <w:pPr>
              <w:ind w:firstLine="0"/>
              <w:jc w:val="left"/>
              <w:rPr>
                <w:bCs/>
                <w:sz w:val="28"/>
                <w:szCs w:val="28"/>
                <w:highlight w:val="yellow"/>
              </w:rPr>
            </w:pPr>
            <w:r w:rsidRPr="005D3AC9">
              <w:rPr>
                <w:bCs/>
                <w:sz w:val="28"/>
                <w:szCs w:val="28"/>
              </w:rPr>
              <w:t>из них:</w:t>
            </w:r>
          </w:p>
        </w:tc>
        <w:tc>
          <w:tcPr>
            <w:tcW w:w="1531" w:type="dxa"/>
            <w:tcBorders>
              <w:top w:val="single" w:sz="4" w:space="0" w:color="000000"/>
              <w:left w:val="single" w:sz="4" w:space="0" w:color="000000"/>
              <w:bottom w:val="single" w:sz="4" w:space="0" w:color="000000"/>
            </w:tcBorders>
            <w:shd w:val="clear" w:color="auto" w:fill="auto"/>
            <w:vAlign w:val="center"/>
          </w:tcPr>
          <w:p w:rsidR="00CE0ADF" w:rsidRPr="004F63BB" w:rsidRDefault="00CE0ADF" w:rsidP="00B315B8">
            <w:pPr>
              <w:spacing w:line="276" w:lineRule="auto"/>
              <w:ind w:firstLine="0"/>
              <w:jc w:val="center"/>
              <w:rPr>
                <w:bCs/>
                <w:sz w:val="28"/>
                <w:szCs w:val="28"/>
                <w:highlight w:val="yellow"/>
              </w:rPr>
            </w:pPr>
          </w:p>
        </w:tc>
        <w:tc>
          <w:tcPr>
            <w:tcW w:w="1559" w:type="dxa"/>
            <w:tcBorders>
              <w:top w:val="single" w:sz="4" w:space="0" w:color="000000"/>
              <w:left w:val="single" w:sz="4" w:space="0" w:color="000000"/>
              <w:bottom w:val="single" w:sz="4" w:space="0" w:color="000000"/>
            </w:tcBorders>
            <w:shd w:val="clear" w:color="auto" w:fill="auto"/>
            <w:vAlign w:val="center"/>
          </w:tcPr>
          <w:p w:rsidR="00CE0ADF" w:rsidRPr="004F63BB" w:rsidRDefault="00CE0ADF" w:rsidP="00B315B8">
            <w:pPr>
              <w:spacing w:line="276" w:lineRule="auto"/>
              <w:ind w:firstLine="0"/>
              <w:jc w:val="center"/>
              <w:rPr>
                <w:bCs/>
                <w:sz w:val="28"/>
                <w:szCs w:val="28"/>
                <w:highlight w:val="yellow"/>
              </w:rPr>
            </w:pPr>
          </w:p>
        </w:tc>
        <w:tc>
          <w:tcPr>
            <w:tcW w:w="1417" w:type="dxa"/>
            <w:tcBorders>
              <w:top w:val="single" w:sz="4" w:space="0" w:color="000000"/>
              <w:left w:val="single" w:sz="4" w:space="0" w:color="000000"/>
              <w:bottom w:val="single" w:sz="4" w:space="0" w:color="000000"/>
            </w:tcBorders>
            <w:shd w:val="clear" w:color="auto" w:fill="auto"/>
            <w:vAlign w:val="center"/>
          </w:tcPr>
          <w:p w:rsidR="00CE0ADF" w:rsidRPr="004F63BB" w:rsidRDefault="00CE0ADF" w:rsidP="00B315B8">
            <w:pPr>
              <w:spacing w:line="276" w:lineRule="auto"/>
              <w:ind w:firstLine="0"/>
              <w:jc w:val="center"/>
              <w:rPr>
                <w:bCs/>
                <w:sz w:val="28"/>
                <w:szCs w:val="28"/>
                <w:highlight w:val="yellow"/>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CE0ADF" w:rsidRPr="004F63BB" w:rsidRDefault="00CE0ADF" w:rsidP="00B315B8">
            <w:pPr>
              <w:spacing w:line="276" w:lineRule="auto"/>
              <w:ind w:firstLine="0"/>
              <w:jc w:val="center"/>
              <w:rPr>
                <w:bCs/>
                <w:sz w:val="28"/>
                <w:szCs w:val="28"/>
                <w:highlight w:val="yellow"/>
              </w:rPr>
            </w:pPr>
          </w:p>
        </w:tc>
      </w:tr>
      <w:tr w:rsidR="00CE0ADF" w:rsidRPr="004F63BB" w:rsidTr="008F55BB">
        <w:tc>
          <w:tcPr>
            <w:tcW w:w="3574" w:type="dxa"/>
            <w:tcBorders>
              <w:top w:val="single" w:sz="4" w:space="0" w:color="000000"/>
              <w:left w:val="single" w:sz="4" w:space="0" w:color="000000"/>
              <w:bottom w:val="single" w:sz="4" w:space="0" w:color="000000"/>
            </w:tcBorders>
            <w:shd w:val="clear" w:color="auto" w:fill="auto"/>
          </w:tcPr>
          <w:p w:rsidR="00CE0ADF" w:rsidRPr="002D4075" w:rsidRDefault="00CE0ADF" w:rsidP="00057FED">
            <w:pPr>
              <w:ind w:left="177" w:firstLine="0"/>
              <w:jc w:val="left"/>
              <w:rPr>
                <w:bCs/>
                <w:sz w:val="28"/>
                <w:szCs w:val="28"/>
              </w:rPr>
            </w:pPr>
            <w:r w:rsidRPr="002D4075">
              <w:rPr>
                <w:bCs/>
                <w:sz w:val="28"/>
                <w:szCs w:val="28"/>
              </w:rPr>
              <w:t>Производство пищевых продуктов</w:t>
            </w:r>
          </w:p>
        </w:tc>
        <w:tc>
          <w:tcPr>
            <w:tcW w:w="1531" w:type="dxa"/>
            <w:tcBorders>
              <w:top w:val="single" w:sz="4" w:space="0" w:color="000000"/>
              <w:left w:val="single" w:sz="4" w:space="0" w:color="000000"/>
              <w:bottom w:val="single" w:sz="4" w:space="0" w:color="000000"/>
            </w:tcBorders>
            <w:shd w:val="clear" w:color="auto" w:fill="auto"/>
            <w:vAlign w:val="center"/>
          </w:tcPr>
          <w:p w:rsidR="00CE0ADF" w:rsidRPr="002D4075" w:rsidRDefault="00CE0ADF" w:rsidP="00B315B8">
            <w:pPr>
              <w:spacing w:line="276" w:lineRule="auto"/>
              <w:ind w:firstLine="0"/>
              <w:jc w:val="center"/>
              <w:rPr>
                <w:bCs/>
                <w:sz w:val="28"/>
                <w:szCs w:val="28"/>
              </w:rPr>
            </w:pPr>
            <w:r w:rsidRPr="002D4075">
              <w:rPr>
                <w:bCs/>
                <w:sz w:val="28"/>
                <w:szCs w:val="28"/>
              </w:rPr>
              <w:t>%</w:t>
            </w:r>
          </w:p>
        </w:tc>
        <w:tc>
          <w:tcPr>
            <w:tcW w:w="1559" w:type="dxa"/>
            <w:tcBorders>
              <w:top w:val="single" w:sz="4" w:space="0" w:color="000000"/>
              <w:left w:val="single" w:sz="4" w:space="0" w:color="000000"/>
              <w:bottom w:val="single" w:sz="4" w:space="0" w:color="000000"/>
            </w:tcBorders>
            <w:shd w:val="clear" w:color="auto" w:fill="auto"/>
            <w:vAlign w:val="center"/>
          </w:tcPr>
          <w:p w:rsidR="00CE0ADF" w:rsidRPr="002D4075" w:rsidRDefault="00CE0ADF" w:rsidP="00B315B8">
            <w:pPr>
              <w:spacing w:line="276" w:lineRule="auto"/>
              <w:ind w:firstLine="0"/>
              <w:jc w:val="center"/>
              <w:rPr>
                <w:bCs/>
                <w:sz w:val="28"/>
                <w:szCs w:val="28"/>
              </w:rPr>
            </w:pPr>
            <w:r w:rsidRPr="002D4075">
              <w:rPr>
                <w:bCs/>
                <w:sz w:val="28"/>
                <w:szCs w:val="28"/>
              </w:rPr>
              <w:t>100,0</w:t>
            </w:r>
          </w:p>
        </w:tc>
        <w:tc>
          <w:tcPr>
            <w:tcW w:w="1417" w:type="dxa"/>
            <w:tcBorders>
              <w:top w:val="single" w:sz="4" w:space="0" w:color="000000"/>
              <w:left w:val="single" w:sz="4" w:space="0" w:color="000000"/>
              <w:bottom w:val="single" w:sz="4" w:space="0" w:color="000000"/>
            </w:tcBorders>
            <w:shd w:val="clear" w:color="auto" w:fill="auto"/>
            <w:vAlign w:val="center"/>
          </w:tcPr>
          <w:p w:rsidR="00CE0ADF" w:rsidRPr="002D4075" w:rsidRDefault="00CE0ADF" w:rsidP="00B315B8">
            <w:pPr>
              <w:spacing w:line="276" w:lineRule="auto"/>
              <w:ind w:firstLine="0"/>
              <w:jc w:val="center"/>
              <w:rPr>
                <w:bCs/>
                <w:sz w:val="28"/>
                <w:szCs w:val="28"/>
              </w:rPr>
            </w:pPr>
            <w:r w:rsidRPr="002D4075">
              <w:rPr>
                <w:bCs/>
                <w:sz w:val="28"/>
                <w:szCs w:val="28"/>
              </w:rPr>
              <w:t>102,0</w:t>
            </w:r>
          </w:p>
        </w:tc>
        <w:tc>
          <w:tcPr>
            <w:tcW w:w="1418" w:type="dxa"/>
            <w:tcBorders>
              <w:top w:val="single" w:sz="4" w:space="0" w:color="000000"/>
              <w:left w:val="single" w:sz="4" w:space="0" w:color="000000"/>
              <w:bottom w:val="single" w:sz="4" w:space="0" w:color="000000"/>
              <w:right w:val="single" w:sz="4" w:space="0" w:color="000000"/>
            </w:tcBorders>
            <w:vAlign w:val="center"/>
          </w:tcPr>
          <w:p w:rsidR="00CE0ADF" w:rsidRPr="008C5242" w:rsidRDefault="00CE0ADF" w:rsidP="00B315B8">
            <w:pPr>
              <w:spacing w:line="276" w:lineRule="auto"/>
              <w:ind w:firstLine="0"/>
              <w:jc w:val="center"/>
              <w:rPr>
                <w:bCs/>
                <w:sz w:val="28"/>
                <w:szCs w:val="28"/>
                <w:highlight w:val="yellow"/>
              </w:rPr>
            </w:pPr>
            <w:r>
              <w:rPr>
                <w:bCs/>
                <w:sz w:val="28"/>
                <w:szCs w:val="28"/>
              </w:rPr>
              <w:t>102,8</w:t>
            </w:r>
          </w:p>
        </w:tc>
      </w:tr>
      <w:tr w:rsidR="00CE0ADF" w:rsidRPr="004F63BB" w:rsidTr="008F55BB">
        <w:tc>
          <w:tcPr>
            <w:tcW w:w="3574" w:type="dxa"/>
            <w:tcBorders>
              <w:top w:val="single" w:sz="4" w:space="0" w:color="000000"/>
              <w:left w:val="single" w:sz="4" w:space="0" w:color="000000"/>
              <w:bottom w:val="single" w:sz="4" w:space="0" w:color="000000"/>
            </w:tcBorders>
            <w:shd w:val="clear" w:color="auto" w:fill="auto"/>
          </w:tcPr>
          <w:p w:rsidR="00CE0ADF" w:rsidRPr="002D4075" w:rsidRDefault="00CE0ADF" w:rsidP="00057FED">
            <w:pPr>
              <w:ind w:left="177" w:firstLine="0"/>
              <w:jc w:val="left"/>
              <w:rPr>
                <w:bCs/>
                <w:sz w:val="28"/>
                <w:szCs w:val="28"/>
              </w:rPr>
            </w:pPr>
            <w:r w:rsidRPr="002D4075">
              <w:rPr>
                <w:bCs/>
                <w:sz w:val="28"/>
                <w:szCs w:val="28"/>
              </w:rPr>
              <w:t>Производство химических веществ и химических продуктов</w:t>
            </w:r>
          </w:p>
        </w:tc>
        <w:tc>
          <w:tcPr>
            <w:tcW w:w="1531" w:type="dxa"/>
            <w:tcBorders>
              <w:top w:val="single" w:sz="4" w:space="0" w:color="000000"/>
              <w:left w:val="single" w:sz="4" w:space="0" w:color="000000"/>
              <w:bottom w:val="single" w:sz="4" w:space="0" w:color="000000"/>
            </w:tcBorders>
            <w:shd w:val="clear" w:color="auto" w:fill="auto"/>
            <w:vAlign w:val="center"/>
          </w:tcPr>
          <w:p w:rsidR="00CE0ADF" w:rsidRPr="002D4075" w:rsidRDefault="00CE0ADF" w:rsidP="00B315B8">
            <w:pPr>
              <w:spacing w:line="276" w:lineRule="auto"/>
              <w:ind w:firstLine="0"/>
              <w:jc w:val="center"/>
              <w:rPr>
                <w:bCs/>
                <w:sz w:val="28"/>
                <w:szCs w:val="28"/>
              </w:rPr>
            </w:pPr>
            <w:r w:rsidRPr="002D4075">
              <w:rPr>
                <w:bCs/>
                <w:sz w:val="28"/>
                <w:szCs w:val="28"/>
              </w:rPr>
              <w:t>%</w:t>
            </w:r>
          </w:p>
        </w:tc>
        <w:tc>
          <w:tcPr>
            <w:tcW w:w="1559" w:type="dxa"/>
            <w:tcBorders>
              <w:top w:val="single" w:sz="4" w:space="0" w:color="000000"/>
              <w:left w:val="single" w:sz="4" w:space="0" w:color="000000"/>
              <w:bottom w:val="single" w:sz="4" w:space="0" w:color="000000"/>
            </w:tcBorders>
            <w:shd w:val="clear" w:color="auto" w:fill="auto"/>
            <w:vAlign w:val="center"/>
          </w:tcPr>
          <w:p w:rsidR="00CE0ADF" w:rsidRPr="002D4075" w:rsidRDefault="00CE0ADF" w:rsidP="00B315B8">
            <w:pPr>
              <w:spacing w:line="276" w:lineRule="auto"/>
              <w:ind w:firstLine="0"/>
              <w:jc w:val="center"/>
              <w:rPr>
                <w:bCs/>
                <w:sz w:val="28"/>
                <w:szCs w:val="28"/>
              </w:rPr>
            </w:pPr>
            <w:r w:rsidRPr="002D4075">
              <w:rPr>
                <w:bCs/>
                <w:sz w:val="28"/>
                <w:szCs w:val="28"/>
              </w:rPr>
              <w:t>97,0</w:t>
            </w:r>
          </w:p>
        </w:tc>
        <w:tc>
          <w:tcPr>
            <w:tcW w:w="1417" w:type="dxa"/>
            <w:tcBorders>
              <w:top w:val="single" w:sz="4" w:space="0" w:color="000000"/>
              <w:left w:val="single" w:sz="4" w:space="0" w:color="000000"/>
              <w:bottom w:val="single" w:sz="4" w:space="0" w:color="000000"/>
            </w:tcBorders>
            <w:shd w:val="clear" w:color="auto" w:fill="auto"/>
            <w:vAlign w:val="center"/>
          </w:tcPr>
          <w:p w:rsidR="00CE0ADF" w:rsidRPr="002D4075" w:rsidRDefault="00CE0ADF" w:rsidP="00B315B8">
            <w:pPr>
              <w:spacing w:line="276" w:lineRule="auto"/>
              <w:ind w:firstLine="0"/>
              <w:jc w:val="center"/>
              <w:rPr>
                <w:bCs/>
                <w:sz w:val="28"/>
                <w:szCs w:val="28"/>
              </w:rPr>
            </w:pPr>
            <w:r w:rsidRPr="002D4075">
              <w:rPr>
                <w:bCs/>
                <w:sz w:val="28"/>
                <w:szCs w:val="28"/>
              </w:rPr>
              <w:t>101,0</w:t>
            </w:r>
          </w:p>
        </w:tc>
        <w:tc>
          <w:tcPr>
            <w:tcW w:w="1418" w:type="dxa"/>
            <w:tcBorders>
              <w:top w:val="single" w:sz="4" w:space="0" w:color="000000"/>
              <w:left w:val="single" w:sz="4" w:space="0" w:color="000000"/>
              <w:bottom w:val="single" w:sz="4" w:space="0" w:color="000000"/>
              <w:right w:val="single" w:sz="4" w:space="0" w:color="000000"/>
            </w:tcBorders>
            <w:vAlign w:val="center"/>
          </w:tcPr>
          <w:p w:rsidR="00CE0ADF" w:rsidRPr="004F63BB" w:rsidRDefault="00CE0ADF" w:rsidP="00B315B8">
            <w:pPr>
              <w:spacing w:line="276" w:lineRule="auto"/>
              <w:ind w:firstLine="0"/>
              <w:jc w:val="center"/>
              <w:rPr>
                <w:bCs/>
                <w:sz w:val="28"/>
                <w:szCs w:val="28"/>
                <w:highlight w:val="yellow"/>
                <w:lang w:val="en-US"/>
              </w:rPr>
            </w:pPr>
            <w:r>
              <w:rPr>
                <w:bCs/>
                <w:sz w:val="28"/>
                <w:szCs w:val="28"/>
              </w:rPr>
              <w:t>101,5</w:t>
            </w:r>
          </w:p>
        </w:tc>
      </w:tr>
      <w:tr w:rsidR="00CE0ADF" w:rsidRPr="004F63BB" w:rsidTr="008F55BB">
        <w:tc>
          <w:tcPr>
            <w:tcW w:w="3574" w:type="dxa"/>
            <w:tcBorders>
              <w:top w:val="single" w:sz="4" w:space="0" w:color="000000"/>
              <w:left w:val="single" w:sz="4" w:space="0" w:color="000000"/>
              <w:bottom w:val="single" w:sz="4" w:space="0" w:color="000000"/>
            </w:tcBorders>
            <w:shd w:val="clear" w:color="auto" w:fill="auto"/>
          </w:tcPr>
          <w:p w:rsidR="00CE0ADF" w:rsidRPr="002D4075" w:rsidRDefault="00CE0ADF" w:rsidP="00057FED">
            <w:pPr>
              <w:ind w:left="177" w:firstLine="0"/>
              <w:jc w:val="left"/>
              <w:rPr>
                <w:bCs/>
                <w:sz w:val="28"/>
                <w:szCs w:val="28"/>
              </w:rPr>
            </w:pPr>
            <w:r w:rsidRPr="002D4075">
              <w:rPr>
                <w:bCs/>
                <w:sz w:val="28"/>
                <w:szCs w:val="28"/>
              </w:rPr>
              <w:t>Производство автотранспортных средств, прицепов и полуприцепов</w:t>
            </w:r>
          </w:p>
        </w:tc>
        <w:tc>
          <w:tcPr>
            <w:tcW w:w="1531" w:type="dxa"/>
            <w:tcBorders>
              <w:top w:val="single" w:sz="4" w:space="0" w:color="000000"/>
              <w:left w:val="single" w:sz="4" w:space="0" w:color="000000"/>
              <w:bottom w:val="single" w:sz="4" w:space="0" w:color="000000"/>
            </w:tcBorders>
            <w:shd w:val="clear" w:color="auto" w:fill="auto"/>
            <w:vAlign w:val="center"/>
          </w:tcPr>
          <w:p w:rsidR="00CE0ADF" w:rsidRPr="002D4075" w:rsidRDefault="00CE0ADF" w:rsidP="00B315B8">
            <w:pPr>
              <w:snapToGrid w:val="0"/>
              <w:spacing w:line="276" w:lineRule="auto"/>
              <w:ind w:firstLine="0"/>
              <w:jc w:val="center"/>
              <w:rPr>
                <w:bCs/>
                <w:sz w:val="28"/>
                <w:szCs w:val="28"/>
              </w:rPr>
            </w:pPr>
            <w:r w:rsidRPr="002D4075">
              <w:rPr>
                <w:bCs/>
                <w:sz w:val="28"/>
                <w:szCs w:val="28"/>
              </w:rPr>
              <w:t>%</w:t>
            </w:r>
          </w:p>
        </w:tc>
        <w:tc>
          <w:tcPr>
            <w:tcW w:w="1559" w:type="dxa"/>
            <w:tcBorders>
              <w:top w:val="single" w:sz="4" w:space="0" w:color="000000"/>
              <w:left w:val="single" w:sz="4" w:space="0" w:color="000000"/>
              <w:bottom w:val="single" w:sz="4" w:space="0" w:color="000000"/>
            </w:tcBorders>
            <w:shd w:val="clear" w:color="auto" w:fill="auto"/>
            <w:vAlign w:val="center"/>
          </w:tcPr>
          <w:p w:rsidR="00CE0ADF" w:rsidRPr="002D4075" w:rsidRDefault="00CE0ADF" w:rsidP="00B315B8">
            <w:pPr>
              <w:spacing w:line="276" w:lineRule="auto"/>
              <w:ind w:firstLine="0"/>
              <w:jc w:val="center"/>
              <w:rPr>
                <w:bCs/>
                <w:sz w:val="28"/>
                <w:szCs w:val="28"/>
              </w:rPr>
            </w:pPr>
            <w:r w:rsidRPr="002D4075">
              <w:rPr>
                <w:bCs/>
                <w:sz w:val="28"/>
                <w:szCs w:val="28"/>
              </w:rPr>
              <w:t>104,0</w:t>
            </w:r>
          </w:p>
        </w:tc>
        <w:tc>
          <w:tcPr>
            <w:tcW w:w="1417" w:type="dxa"/>
            <w:tcBorders>
              <w:top w:val="single" w:sz="4" w:space="0" w:color="000000"/>
              <w:left w:val="single" w:sz="4" w:space="0" w:color="000000"/>
              <w:bottom w:val="single" w:sz="4" w:space="0" w:color="000000"/>
            </w:tcBorders>
            <w:shd w:val="clear" w:color="auto" w:fill="auto"/>
            <w:vAlign w:val="center"/>
          </w:tcPr>
          <w:p w:rsidR="00CE0ADF" w:rsidRPr="002D4075" w:rsidRDefault="00CE0ADF" w:rsidP="00B315B8">
            <w:pPr>
              <w:spacing w:line="276" w:lineRule="auto"/>
              <w:ind w:firstLine="0"/>
              <w:jc w:val="center"/>
              <w:rPr>
                <w:bCs/>
                <w:sz w:val="28"/>
                <w:szCs w:val="28"/>
              </w:rPr>
            </w:pPr>
            <w:r w:rsidRPr="002D4075">
              <w:rPr>
                <w:bCs/>
                <w:sz w:val="28"/>
                <w:szCs w:val="28"/>
              </w:rPr>
              <w:t>110,5</w:t>
            </w:r>
          </w:p>
        </w:tc>
        <w:tc>
          <w:tcPr>
            <w:tcW w:w="1418" w:type="dxa"/>
            <w:tcBorders>
              <w:top w:val="single" w:sz="4" w:space="0" w:color="000000"/>
              <w:left w:val="single" w:sz="4" w:space="0" w:color="000000"/>
              <w:bottom w:val="single" w:sz="4" w:space="0" w:color="000000"/>
              <w:right w:val="single" w:sz="4" w:space="0" w:color="000000"/>
            </w:tcBorders>
            <w:vAlign w:val="center"/>
          </w:tcPr>
          <w:p w:rsidR="00CE0ADF" w:rsidRPr="004F63BB" w:rsidRDefault="00CE0ADF" w:rsidP="00B315B8">
            <w:pPr>
              <w:spacing w:line="276" w:lineRule="auto"/>
              <w:ind w:firstLine="0"/>
              <w:jc w:val="center"/>
              <w:rPr>
                <w:bCs/>
                <w:sz w:val="28"/>
                <w:szCs w:val="28"/>
                <w:highlight w:val="yellow"/>
                <w:lang w:val="en-US"/>
              </w:rPr>
            </w:pPr>
            <w:r>
              <w:rPr>
                <w:bCs/>
                <w:sz w:val="28"/>
                <w:szCs w:val="28"/>
              </w:rPr>
              <w:t>68,0</w:t>
            </w:r>
          </w:p>
        </w:tc>
      </w:tr>
      <w:tr w:rsidR="00CE0ADF" w:rsidRPr="004F63BB" w:rsidTr="008F55BB">
        <w:tc>
          <w:tcPr>
            <w:tcW w:w="3574" w:type="dxa"/>
            <w:tcBorders>
              <w:top w:val="single" w:sz="4" w:space="0" w:color="000000"/>
              <w:left w:val="single" w:sz="4" w:space="0" w:color="000000"/>
              <w:bottom w:val="single" w:sz="4" w:space="0" w:color="000000"/>
            </w:tcBorders>
            <w:shd w:val="clear" w:color="auto" w:fill="auto"/>
          </w:tcPr>
          <w:p w:rsidR="00CE0ADF" w:rsidRPr="002D4075" w:rsidRDefault="00CE0ADF" w:rsidP="00057FED">
            <w:pPr>
              <w:ind w:firstLine="0"/>
              <w:jc w:val="left"/>
              <w:rPr>
                <w:bCs/>
                <w:sz w:val="28"/>
                <w:szCs w:val="28"/>
              </w:rPr>
            </w:pPr>
            <w:r w:rsidRPr="002D4075">
              <w:rPr>
                <w:bCs/>
                <w:sz w:val="28"/>
                <w:szCs w:val="28"/>
              </w:rPr>
              <w:t>Обеспечение электрической энергией, газом и паром; кондиционирование воздуха</w:t>
            </w:r>
          </w:p>
        </w:tc>
        <w:tc>
          <w:tcPr>
            <w:tcW w:w="1531" w:type="dxa"/>
            <w:tcBorders>
              <w:top w:val="single" w:sz="4" w:space="0" w:color="000000"/>
              <w:left w:val="single" w:sz="4" w:space="0" w:color="000000"/>
              <w:bottom w:val="single" w:sz="4" w:space="0" w:color="000000"/>
            </w:tcBorders>
            <w:shd w:val="clear" w:color="auto" w:fill="auto"/>
            <w:vAlign w:val="center"/>
          </w:tcPr>
          <w:p w:rsidR="00CE0ADF" w:rsidRPr="002D4075" w:rsidRDefault="00CE0ADF" w:rsidP="00B315B8">
            <w:pPr>
              <w:snapToGrid w:val="0"/>
              <w:spacing w:line="276" w:lineRule="auto"/>
              <w:ind w:firstLine="0"/>
              <w:jc w:val="center"/>
              <w:rPr>
                <w:bCs/>
                <w:sz w:val="28"/>
                <w:szCs w:val="28"/>
              </w:rPr>
            </w:pPr>
            <w:r w:rsidRPr="002D4075">
              <w:rPr>
                <w:bCs/>
                <w:sz w:val="28"/>
                <w:szCs w:val="28"/>
              </w:rPr>
              <w:t>%</w:t>
            </w:r>
          </w:p>
        </w:tc>
        <w:tc>
          <w:tcPr>
            <w:tcW w:w="1559" w:type="dxa"/>
            <w:tcBorders>
              <w:top w:val="single" w:sz="4" w:space="0" w:color="000000"/>
              <w:left w:val="single" w:sz="4" w:space="0" w:color="000000"/>
              <w:bottom w:val="single" w:sz="4" w:space="0" w:color="000000"/>
            </w:tcBorders>
            <w:shd w:val="clear" w:color="auto" w:fill="auto"/>
            <w:vAlign w:val="center"/>
          </w:tcPr>
          <w:p w:rsidR="00CE0ADF" w:rsidRPr="002D4075" w:rsidRDefault="00CE0ADF" w:rsidP="00B315B8">
            <w:pPr>
              <w:spacing w:line="276" w:lineRule="auto"/>
              <w:ind w:firstLine="0"/>
              <w:jc w:val="center"/>
              <w:rPr>
                <w:bCs/>
                <w:sz w:val="28"/>
                <w:szCs w:val="28"/>
              </w:rPr>
            </w:pPr>
            <w:r w:rsidRPr="002D4075">
              <w:rPr>
                <w:bCs/>
                <w:sz w:val="28"/>
                <w:szCs w:val="28"/>
              </w:rPr>
              <w:t>96,0</w:t>
            </w:r>
          </w:p>
        </w:tc>
        <w:tc>
          <w:tcPr>
            <w:tcW w:w="1417" w:type="dxa"/>
            <w:tcBorders>
              <w:top w:val="single" w:sz="4" w:space="0" w:color="000000"/>
              <w:left w:val="single" w:sz="4" w:space="0" w:color="000000"/>
              <w:bottom w:val="single" w:sz="4" w:space="0" w:color="000000"/>
            </w:tcBorders>
            <w:shd w:val="clear" w:color="auto" w:fill="auto"/>
            <w:vAlign w:val="center"/>
          </w:tcPr>
          <w:p w:rsidR="00CE0ADF" w:rsidRPr="002D4075" w:rsidRDefault="00CE0ADF" w:rsidP="00B315B8">
            <w:pPr>
              <w:spacing w:line="276" w:lineRule="auto"/>
              <w:ind w:firstLine="0"/>
              <w:jc w:val="center"/>
              <w:rPr>
                <w:bCs/>
                <w:sz w:val="28"/>
                <w:szCs w:val="28"/>
              </w:rPr>
            </w:pPr>
            <w:r w:rsidRPr="002D4075">
              <w:rPr>
                <w:bCs/>
                <w:sz w:val="28"/>
                <w:szCs w:val="28"/>
              </w:rPr>
              <w:t>100,0</w:t>
            </w:r>
          </w:p>
        </w:tc>
        <w:tc>
          <w:tcPr>
            <w:tcW w:w="1418" w:type="dxa"/>
            <w:tcBorders>
              <w:top w:val="single" w:sz="4" w:space="0" w:color="000000"/>
              <w:left w:val="single" w:sz="4" w:space="0" w:color="000000"/>
              <w:bottom w:val="single" w:sz="4" w:space="0" w:color="000000"/>
              <w:right w:val="single" w:sz="4" w:space="0" w:color="000000"/>
            </w:tcBorders>
            <w:vAlign w:val="center"/>
          </w:tcPr>
          <w:p w:rsidR="00CE0ADF" w:rsidRPr="004F63BB" w:rsidRDefault="00CE0ADF" w:rsidP="00B315B8">
            <w:pPr>
              <w:spacing w:line="276" w:lineRule="auto"/>
              <w:ind w:firstLine="0"/>
              <w:jc w:val="center"/>
              <w:rPr>
                <w:bCs/>
                <w:sz w:val="28"/>
                <w:szCs w:val="28"/>
                <w:highlight w:val="yellow"/>
              </w:rPr>
            </w:pPr>
            <w:r w:rsidRPr="008C5242">
              <w:rPr>
                <w:bCs/>
                <w:sz w:val="28"/>
                <w:szCs w:val="28"/>
              </w:rPr>
              <w:t>9</w:t>
            </w:r>
            <w:r>
              <w:rPr>
                <w:bCs/>
                <w:sz w:val="28"/>
                <w:szCs w:val="28"/>
              </w:rPr>
              <w:t>2,0</w:t>
            </w:r>
          </w:p>
        </w:tc>
      </w:tr>
      <w:tr w:rsidR="00CE0ADF" w:rsidRPr="004F63BB" w:rsidTr="008F55BB">
        <w:tc>
          <w:tcPr>
            <w:tcW w:w="3574" w:type="dxa"/>
            <w:tcBorders>
              <w:top w:val="single" w:sz="4" w:space="0" w:color="000000"/>
              <w:left w:val="single" w:sz="4" w:space="0" w:color="000000"/>
              <w:bottom w:val="single" w:sz="4" w:space="0" w:color="000000"/>
            </w:tcBorders>
            <w:shd w:val="clear" w:color="auto" w:fill="auto"/>
          </w:tcPr>
          <w:p w:rsidR="00CE0ADF" w:rsidRPr="002D4075" w:rsidRDefault="00CE0ADF" w:rsidP="00057FED">
            <w:pPr>
              <w:ind w:firstLine="0"/>
              <w:jc w:val="left"/>
              <w:rPr>
                <w:bCs/>
                <w:sz w:val="28"/>
                <w:szCs w:val="28"/>
              </w:rPr>
            </w:pPr>
            <w:r w:rsidRPr="002D4075">
              <w:rPr>
                <w:bCs/>
                <w:sz w:val="28"/>
                <w:szCs w:val="28"/>
              </w:rPr>
              <w:t>Водоснабжение; водоотведение, организация сбора и утилизации отходов, деятельность по ликвидации загрязнений</w:t>
            </w:r>
          </w:p>
        </w:tc>
        <w:tc>
          <w:tcPr>
            <w:tcW w:w="1531" w:type="dxa"/>
            <w:tcBorders>
              <w:top w:val="single" w:sz="4" w:space="0" w:color="000000"/>
              <w:left w:val="single" w:sz="4" w:space="0" w:color="000000"/>
              <w:bottom w:val="single" w:sz="4" w:space="0" w:color="000000"/>
            </w:tcBorders>
            <w:shd w:val="clear" w:color="auto" w:fill="auto"/>
            <w:vAlign w:val="center"/>
          </w:tcPr>
          <w:p w:rsidR="00CE0ADF" w:rsidRPr="002D4075" w:rsidRDefault="00CE0ADF" w:rsidP="00B315B8">
            <w:pPr>
              <w:spacing w:line="276" w:lineRule="auto"/>
              <w:ind w:firstLine="0"/>
              <w:jc w:val="center"/>
              <w:rPr>
                <w:bCs/>
                <w:sz w:val="28"/>
                <w:szCs w:val="28"/>
              </w:rPr>
            </w:pPr>
            <w:r w:rsidRPr="002D4075">
              <w:rPr>
                <w:bCs/>
                <w:sz w:val="28"/>
                <w:szCs w:val="28"/>
              </w:rPr>
              <w:t>%</w:t>
            </w:r>
          </w:p>
        </w:tc>
        <w:tc>
          <w:tcPr>
            <w:tcW w:w="1559" w:type="dxa"/>
            <w:tcBorders>
              <w:top w:val="single" w:sz="4" w:space="0" w:color="000000"/>
              <w:left w:val="single" w:sz="4" w:space="0" w:color="000000"/>
              <w:bottom w:val="single" w:sz="4" w:space="0" w:color="000000"/>
            </w:tcBorders>
            <w:shd w:val="clear" w:color="auto" w:fill="auto"/>
            <w:vAlign w:val="center"/>
          </w:tcPr>
          <w:p w:rsidR="00CE0ADF" w:rsidRPr="002D4075" w:rsidRDefault="00CE0ADF" w:rsidP="00B315B8">
            <w:pPr>
              <w:spacing w:line="276" w:lineRule="auto"/>
              <w:ind w:firstLine="0"/>
              <w:jc w:val="center"/>
              <w:rPr>
                <w:bCs/>
                <w:sz w:val="28"/>
                <w:szCs w:val="28"/>
              </w:rPr>
            </w:pPr>
            <w:r w:rsidRPr="002D4075">
              <w:rPr>
                <w:bCs/>
                <w:sz w:val="28"/>
                <w:szCs w:val="28"/>
              </w:rPr>
              <w:t>94,0</w:t>
            </w:r>
          </w:p>
        </w:tc>
        <w:tc>
          <w:tcPr>
            <w:tcW w:w="1417" w:type="dxa"/>
            <w:tcBorders>
              <w:top w:val="single" w:sz="4" w:space="0" w:color="000000"/>
              <w:left w:val="single" w:sz="4" w:space="0" w:color="000000"/>
              <w:bottom w:val="single" w:sz="4" w:space="0" w:color="000000"/>
            </w:tcBorders>
            <w:shd w:val="clear" w:color="auto" w:fill="auto"/>
            <w:vAlign w:val="center"/>
          </w:tcPr>
          <w:p w:rsidR="00CE0ADF" w:rsidRPr="002D4075" w:rsidRDefault="00CE0ADF" w:rsidP="00B315B8">
            <w:pPr>
              <w:spacing w:line="276" w:lineRule="auto"/>
              <w:ind w:firstLine="0"/>
              <w:jc w:val="center"/>
              <w:rPr>
                <w:bCs/>
                <w:sz w:val="28"/>
                <w:szCs w:val="28"/>
              </w:rPr>
            </w:pPr>
            <w:r w:rsidRPr="002D4075">
              <w:rPr>
                <w:bCs/>
                <w:sz w:val="28"/>
                <w:szCs w:val="28"/>
              </w:rPr>
              <w:t>98,0</w:t>
            </w:r>
          </w:p>
        </w:tc>
        <w:tc>
          <w:tcPr>
            <w:tcW w:w="1418" w:type="dxa"/>
            <w:tcBorders>
              <w:top w:val="single" w:sz="4" w:space="0" w:color="000000"/>
              <w:left w:val="single" w:sz="4" w:space="0" w:color="000000"/>
              <w:bottom w:val="single" w:sz="4" w:space="0" w:color="000000"/>
              <w:right w:val="single" w:sz="4" w:space="0" w:color="000000"/>
            </w:tcBorders>
            <w:vAlign w:val="center"/>
          </w:tcPr>
          <w:p w:rsidR="00CE0ADF" w:rsidRPr="008C5242" w:rsidRDefault="00CE0ADF" w:rsidP="00B315B8">
            <w:pPr>
              <w:spacing w:line="276" w:lineRule="auto"/>
              <w:ind w:firstLine="0"/>
              <w:jc w:val="center"/>
              <w:rPr>
                <w:bCs/>
                <w:sz w:val="28"/>
                <w:szCs w:val="28"/>
                <w:highlight w:val="yellow"/>
              </w:rPr>
            </w:pPr>
            <w:r w:rsidRPr="008C5242">
              <w:rPr>
                <w:bCs/>
                <w:sz w:val="28"/>
                <w:szCs w:val="28"/>
              </w:rPr>
              <w:t>6</w:t>
            </w:r>
            <w:r>
              <w:rPr>
                <w:bCs/>
                <w:sz w:val="28"/>
                <w:szCs w:val="28"/>
              </w:rPr>
              <w:t>9,0</w:t>
            </w:r>
          </w:p>
        </w:tc>
      </w:tr>
    </w:tbl>
    <w:p w:rsidR="00CE0ADF" w:rsidRPr="004F63BB" w:rsidRDefault="00CE0ADF" w:rsidP="00CE0ADF">
      <w:pPr>
        <w:spacing w:line="276" w:lineRule="auto"/>
        <w:rPr>
          <w:sz w:val="28"/>
          <w:szCs w:val="28"/>
          <w:highlight w:val="yellow"/>
        </w:rPr>
      </w:pPr>
    </w:p>
    <w:p w:rsidR="00CE0ADF" w:rsidRPr="004C0A60" w:rsidRDefault="00CE0ADF" w:rsidP="00C6574D">
      <w:pPr>
        <w:spacing w:line="276" w:lineRule="auto"/>
        <w:rPr>
          <w:sz w:val="28"/>
          <w:szCs w:val="24"/>
        </w:rPr>
      </w:pPr>
      <w:r w:rsidRPr="004C0A60">
        <w:rPr>
          <w:sz w:val="28"/>
          <w:szCs w:val="28"/>
        </w:rPr>
        <w:t xml:space="preserve">Значения показателей промышленного сектора экономики </w:t>
      </w:r>
      <w:r>
        <w:rPr>
          <w:sz w:val="28"/>
          <w:szCs w:val="28"/>
        </w:rPr>
        <w:t xml:space="preserve">по городскому округу Тольятти </w:t>
      </w:r>
      <w:r w:rsidRPr="004C0A60">
        <w:rPr>
          <w:sz w:val="28"/>
          <w:szCs w:val="28"/>
        </w:rPr>
        <w:t xml:space="preserve">на 2025 год скорректированы относительно прошлогоднего прогноза </w:t>
      </w:r>
      <w:r w:rsidRPr="004C0A60">
        <w:rPr>
          <w:sz w:val="28"/>
          <w:szCs w:val="24"/>
        </w:rPr>
        <w:t xml:space="preserve">в </w:t>
      </w:r>
      <w:r>
        <w:rPr>
          <w:sz w:val="28"/>
          <w:szCs w:val="24"/>
        </w:rPr>
        <w:t xml:space="preserve">отрицательную </w:t>
      </w:r>
      <w:r w:rsidRPr="004C0A60">
        <w:rPr>
          <w:sz w:val="28"/>
          <w:szCs w:val="24"/>
        </w:rPr>
        <w:t>сторону</w:t>
      </w:r>
      <w:r w:rsidRPr="004C0A60">
        <w:rPr>
          <w:sz w:val="28"/>
          <w:szCs w:val="28"/>
        </w:rPr>
        <w:t xml:space="preserve"> </w:t>
      </w:r>
      <w:r w:rsidRPr="004C0A60">
        <w:rPr>
          <w:sz w:val="28"/>
          <w:szCs w:val="24"/>
        </w:rPr>
        <w:t xml:space="preserve">в связи со значительным </w:t>
      </w:r>
      <w:r>
        <w:rPr>
          <w:sz w:val="28"/>
          <w:szCs w:val="24"/>
        </w:rPr>
        <w:t>снижением</w:t>
      </w:r>
      <w:r w:rsidRPr="004C0A60">
        <w:rPr>
          <w:sz w:val="28"/>
          <w:szCs w:val="24"/>
        </w:rPr>
        <w:t xml:space="preserve"> </w:t>
      </w:r>
      <w:r>
        <w:rPr>
          <w:sz w:val="28"/>
          <w:szCs w:val="24"/>
        </w:rPr>
        <w:t>показателей в автомобил</w:t>
      </w:r>
      <w:r w:rsidR="00072C10">
        <w:rPr>
          <w:sz w:val="28"/>
          <w:szCs w:val="24"/>
        </w:rPr>
        <w:t>ьной промышленности</w:t>
      </w:r>
      <w:r w:rsidRPr="004C0A60">
        <w:rPr>
          <w:sz w:val="28"/>
          <w:szCs w:val="24"/>
        </w:rPr>
        <w:t>.</w:t>
      </w:r>
    </w:p>
    <w:p w:rsidR="00CE0ADF" w:rsidRDefault="00CE0ADF" w:rsidP="00C6574D">
      <w:pPr>
        <w:spacing w:line="276" w:lineRule="auto"/>
        <w:rPr>
          <w:sz w:val="28"/>
          <w:szCs w:val="28"/>
        </w:rPr>
      </w:pPr>
      <w:r w:rsidRPr="000B2A0E">
        <w:rPr>
          <w:sz w:val="28"/>
          <w:szCs w:val="28"/>
        </w:rPr>
        <w:t xml:space="preserve">Существенное сокращение показателей производства и реализации продукции в автомобилестроении </w:t>
      </w:r>
      <w:r>
        <w:rPr>
          <w:sz w:val="28"/>
          <w:szCs w:val="28"/>
        </w:rPr>
        <w:t xml:space="preserve">и смежных производствах </w:t>
      </w:r>
      <w:r w:rsidRPr="000B2A0E">
        <w:rPr>
          <w:sz w:val="28"/>
          <w:szCs w:val="28"/>
        </w:rPr>
        <w:t>связано с</w:t>
      </w:r>
      <w:r>
        <w:rPr>
          <w:sz w:val="28"/>
          <w:szCs w:val="28"/>
        </w:rPr>
        <w:t>о сложившейся ситуацией на российском автомобильном рынке, а именно:</w:t>
      </w:r>
      <w:r w:rsidRPr="000B2A0E">
        <w:rPr>
          <w:sz w:val="28"/>
          <w:szCs w:val="28"/>
        </w:rPr>
        <w:t xml:space="preserve"> ростом цен на </w:t>
      </w:r>
      <w:r>
        <w:rPr>
          <w:sz w:val="28"/>
          <w:szCs w:val="28"/>
        </w:rPr>
        <w:t>автомобили</w:t>
      </w:r>
      <w:r w:rsidRPr="000B2A0E">
        <w:rPr>
          <w:sz w:val="28"/>
          <w:szCs w:val="28"/>
        </w:rPr>
        <w:t xml:space="preserve">, </w:t>
      </w:r>
      <w:r w:rsidRPr="00822A2F">
        <w:rPr>
          <w:sz w:val="28"/>
          <w:szCs w:val="28"/>
        </w:rPr>
        <w:t>высокими процентными ставками по кредитам, что снижает покупательскую способность</w:t>
      </w:r>
      <w:r>
        <w:rPr>
          <w:sz w:val="28"/>
          <w:szCs w:val="28"/>
        </w:rPr>
        <w:t xml:space="preserve"> населения, </w:t>
      </w:r>
      <w:r w:rsidRPr="00395B6A">
        <w:rPr>
          <w:sz w:val="28"/>
          <w:szCs w:val="28"/>
        </w:rPr>
        <w:t>усиление конкуренции за счет российских и китайских брендов</w:t>
      </w:r>
      <w:r w:rsidRPr="000B2A0E">
        <w:rPr>
          <w:sz w:val="28"/>
          <w:szCs w:val="28"/>
        </w:rPr>
        <w:t>. </w:t>
      </w:r>
      <w:r>
        <w:rPr>
          <w:sz w:val="28"/>
          <w:szCs w:val="28"/>
        </w:rPr>
        <w:t xml:space="preserve">Фактическая динамика показателей и влияние негативных факторов повлияло на сокращение производственного плана </w:t>
      </w:r>
      <w:r w:rsidR="009E7679">
        <w:rPr>
          <w:sz w:val="28"/>
          <w:szCs w:val="28"/>
        </w:rPr>
        <w:t>предприятий отрасли</w:t>
      </w:r>
      <w:r w:rsidRPr="000B2A0E">
        <w:rPr>
          <w:sz w:val="28"/>
          <w:szCs w:val="28"/>
        </w:rPr>
        <w:t>.</w:t>
      </w:r>
    </w:p>
    <w:p w:rsidR="00CE0ADF" w:rsidRPr="00D43735" w:rsidRDefault="00CE0ADF" w:rsidP="00C6574D">
      <w:pPr>
        <w:widowControl w:val="0"/>
        <w:numPr>
          <w:ilvl w:val="0"/>
          <w:numId w:val="5"/>
        </w:numPr>
        <w:suppressAutoHyphens w:val="0"/>
        <w:spacing w:line="276" w:lineRule="auto"/>
        <w:ind w:left="0" w:firstLine="709"/>
        <w:rPr>
          <w:sz w:val="28"/>
          <w:szCs w:val="28"/>
        </w:rPr>
      </w:pPr>
      <w:r>
        <w:rPr>
          <w:sz w:val="28"/>
          <w:szCs w:val="28"/>
        </w:rPr>
        <w:t>Увеличение показателей</w:t>
      </w:r>
      <w:r w:rsidRPr="00D43735">
        <w:rPr>
          <w:sz w:val="28"/>
          <w:szCs w:val="28"/>
        </w:rPr>
        <w:t xml:space="preserve"> химическо</w:t>
      </w:r>
      <w:r>
        <w:rPr>
          <w:sz w:val="28"/>
          <w:szCs w:val="28"/>
        </w:rPr>
        <w:t>го</w:t>
      </w:r>
      <w:r w:rsidRPr="00D43735">
        <w:rPr>
          <w:sz w:val="28"/>
          <w:szCs w:val="28"/>
        </w:rPr>
        <w:t xml:space="preserve"> производств</w:t>
      </w:r>
      <w:r>
        <w:rPr>
          <w:sz w:val="28"/>
          <w:szCs w:val="28"/>
        </w:rPr>
        <w:t>а</w:t>
      </w:r>
      <w:r w:rsidRPr="00D43735">
        <w:rPr>
          <w:sz w:val="28"/>
          <w:szCs w:val="28"/>
        </w:rPr>
        <w:t xml:space="preserve"> связан</w:t>
      </w:r>
      <w:r>
        <w:rPr>
          <w:sz w:val="28"/>
          <w:szCs w:val="28"/>
        </w:rPr>
        <w:t>о</w:t>
      </w:r>
      <w:r w:rsidRPr="00D43735">
        <w:rPr>
          <w:sz w:val="28"/>
          <w:szCs w:val="28"/>
        </w:rPr>
        <w:t xml:space="preserve"> </w:t>
      </w:r>
      <w:r>
        <w:rPr>
          <w:sz w:val="28"/>
          <w:szCs w:val="28"/>
        </w:rPr>
        <w:t>с более высокими темпами роста восстановления и развития отрасли, в том числе благодаря расширению логистических возможностей крупнейших химических предприятий</w:t>
      </w:r>
      <w:r w:rsidRPr="00D43735">
        <w:rPr>
          <w:rFonts w:eastAsia="Calibri"/>
          <w:sz w:val="28"/>
          <w:szCs w:val="28"/>
        </w:rPr>
        <w:t xml:space="preserve">. </w:t>
      </w:r>
    </w:p>
    <w:p w:rsidR="00CE0ADF" w:rsidRPr="00C26EF6" w:rsidRDefault="00CE0ADF" w:rsidP="00C6574D">
      <w:pPr>
        <w:spacing w:line="276" w:lineRule="auto"/>
        <w:rPr>
          <w:sz w:val="28"/>
          <w:szCs w:val="28"/>
        </w:rPr>
      </w:pPr>
      <w:r w:rsidRPr="00C26EF6">
        <w:rPr>
          <w:sz w:val="28"/>
          <w:szCs w:val="28"/>
        </w:rPr>
        <w:t>З</w:t>
      </w:r>
      <w:r>
        <w:rPr>
          <w:sz w:val="28"/>
          <w:szCs w:val="28"/>
        </w:rPr>
        <w:t>начения</w:t>
      </w:r>
      <w:r w:rsidRPr="00C26EF6">
        <w:rPr>
          <w:sz w:val="28"/>
          <w:szCs w:val="28"/>
        </w:rPr>
        <w:t xml:space="preserve"> индекса промышленного производства и объема отгруженной продукции в пищевом производстве увеличены в связи с перевыполнением </w:t>
      </w:r>
      <w:r>
        <w:rPr>
          <w:sz w:val="28"/>
          <w:szCs w:val="28"/>
        </w:rPr>
        <w:t>предприятиями</w:t>
      </w:r>
      <w:r w:rsidRPr="00C26EF6">
        <w:rPr>
          <w:sz w:val="28"/>
          <w:szCs w:val="28"/>
        </w:rPr>
        <w:t xml:space="preserve"> планов произ</w:t>
      </w:r>
      <w:r>
        <w:rPr>
          <w:sz w:val="28"/>
          <w:szCs w:val="28"/>
        </w:rPr>
        <w:t xml:space="preserve">водства и реализации продукции </w:t>
      </w:r>
      <w:r w:rsidRPr="00D327BD">
        <w:rPr>
          <w:sz w:val="28"/>
          <w:szCs w:val="28"/>
        </w:rPr>
        <w:t>и более высокими темпами роста цен на продовольственные товары в 2024 году.</w:t>
      </w:r>
      <w:r>
        <w:rPr>
          <w:sz w:val="28"/>
          <w:szCs w:val="28"/>
        </w:rPr>
        <w:t xml:space="preserve"> </w:t>
      </w:r>
    </w:p>
    <w:p w:rsidR="00CE0ADF" w:rsidRPr="00D43735" w:rsidRDefault="00CE0ADF" w:rsidP="00C6574D">
      <w:pPr>
        <w:spacing w:after="120" w:line="276" w:lineRule="auto"/>
        <w:rPr>
          <w:sz w:val="28"/>
          <w:szCs w:val="28"/>
        </w:rPr>
      </w:pPr>
      <w:r w:rsidRPr="00D43735">
        <w:rPr>
          <w:sz w:val="28"/>
          <w:szCs w:val="28"/>
        </w:rPr>
        <w:t xml:space="preserve">В разделе ОКВЭД Е </w:t>
      </w:r>
      <w:r w:rsidRPr="00D43735">
        <w:rPr>
          <w:color w:val="000000"/>
          <w:sz w:val="28"/>
          <w:szCs w:val="28"/>
        </w:rPr>
        <w:t xml:space="preserve">«Водоснабжение, водоотведение, организация сбора и утилизации отходов, деятельность по ликвидации загрязнений» </w:t>
      </w:r>
      <w:r w:rsidRPr="00D43735">
        <w:rPr>
          <w:bCs/>
          <w:sz w:val="28"/>
          <w:szCs w:val="28"/>
        </w:rPr>
        <w:t>снижение оценки 2025 года обусловлено сокращением</w:t>
      </w:r>
      <w:r w:rsidRPr="00D43735">
        <w:rPr>
          <w:rFonts w:eastAsia="Calibri"/>
          <w:sz w:val="28"/>
          <w:szCs w:val="28"/>
        </w:rPr>
        <w:t xml:space="preserve"> объемов в деятельности по обработке вторичного сырья в </w:t>
      </w:r>
      <w:r w:rsidRPr="00D43735">
        <w:rPr>
          <w:rFonts w:eastAsia="Calibri"/>
          <w:sz w:val="28"/>
          <w:szCs w:val="28"/>
          <w:lang w:val="en-US"/>
        </w:rPr>
        <w:t>I</w:t>
      </w:r>
      <w:r w:rsidRPr="00D43735">
        <w:rPr>
          <w:rFonts w:eastAsia="Calibri"/>
          <w:sz w:val="28"/>
          <w:szCs w:val="28"/>
        </w:rPr>
        <w:t xml:space="preserve"> полугодии 2025 года.</w:t>
      </w:r>
    </w:p>
    <w:p w:rsidR="00CE0ADF" w:rsidRPr="00724645" w:rsidRDefault="00CE0ADF" w:rsidP="008F55BB">
      <w:pPr>
        <w:spacing w:after="120" w:line="276" w:lineRule="auto"/>
        <w:ind w:firstLine="0"/>
        <w:jc w:val="center"/>
        <w:rPr>
          <w:b/>
          <w:sz w:val="28"/>
          <w:szCs w:val="28"/>
        </w:rPr>
      </w:pPr>
      <w:r w:rsidRPr="00724645">
        <w:rPr>
          <w:b/>
          <w:sz w:val="28"/>
          <w:szCs w:val="28"/>
        </w:rPr>
        <w:t>Малое и среднее предпринимательство</w:t>
      </w:r>
      <w:bookmarkStart w:id="3" w:name="пред"/>
      <w:bookmarkEnd w:id="3"/>
    </w:p>
    <w:p w:rsidR="00CE0ADF" w:rsidRPr="00724645" w:rsidRDefault="00CE0ADF" w:rsidP="00CE0ADF">
      <w:pPr>
        <w:spacing w:line="276" w:lineRule="auto"/>
        <w:rPr>
          <w:sz w:val="28"/>
          <w:szCs w:val="28"/>
        </w:rPr>
      </w:pPr>
      <w:bookmarkStart w:id="4" w:name="_Hlk85732208"/>
      <w:r w:rsidRPr="00724645">
        <w:rPr>
          <w:sz w:val="28"/>
          <w:szCs w:val="28"/>
        </w:rPr>
        <w:t xml:space="preserve">Сведения о количестве субъектов малого и среднего предпринимательства (далее по разделу – </w:t>
      </w:r>
      <w:r>
        <w:rPr>
          <w:sz w:val="28"/>
          <w:szCs w:val="28"/>
        </w:rPr>
        <w:t>субъекты</w:t>
      </w:r>
      <w:r w:rsidRPr="00724645">
        <w:rPr>
          <w:sz w:val="28"/>
          <w:szCs w:val="28"/>
        </w:rPr>
        <w:t xml:space="preserve"> МСП) в городском округе Тольятти получены на основании данных, содержащихся в Едином реестре субъектов малого и среднего предпринимательства (далее по разделу – Реестр), на сайте </w:t>
      </w:r>
      <w:r>
        <w:rPr>
          <w:sz w:val="28"/>
          <w:szCs w:val="28"/>
        </w:rPr>
        <w:t>Федеральной налоговой службы</w:t>
      </w:r>
      <w:r w:rsidRPr="00724645">
        <w:rPr>
          <w:sz w:val="28"/>
          <w:szCs w:val="28"/>
        </w:rPr>
        <w:t xml:space="preserve"> России. При ведении Реестра предусмотрено ежемесячное (10 числа каждого месяца) обновление сведений о </w:t>
      </w:r>
      <w:r>
        <w:rPr>
          <w:sz w:val="28"/>
          <w:szCs w:val="28"/>
        </w:rPr>
        <w:t>субъектах</w:t>
      </w:r>
      <w:r w:rsidRPr="00724645">
        <w:rPr>
          <w:sz w:val="28"/>
          <w:szCs w:val="28"/>
        </w:rPr>
        <w:t xml:space="preserve"> МСП. Сведения о принадлежности хозяйствующего субъекта к категории </w:t>
      </w:r>
      <w:r>
        <w:rPr>
          <w:sz w:val="28"/>
          <w:szCs w:val="28"/>
        </w:rPr>
        <w:t>субъекта</w:t>
      </w:r>
      <w:r w:rsidRPr="00724645">
        <w:rPr>
          <w:sz w:val="28"/>
          <w:szCs w:val="28"/>
        </w:rPr>
        <w:t xml:space="preserve"> МСП обновляются налоговыми органами с 2020 года ежегодно 10 июля.</w:t>
      </w:r>
    </w:p>
    <w:p w:rsidR="00CE0ADF" w:rsidRPr="00AD5D1D" w:rsidRDefault="00CE0ADF" w:rsidP="00CE0ADF">
      <w:pPr>
        <w:numPr>
          <w:ilvl w:val="0"/>
          <w:numId w:val="5"/>
        </w:numPr>
        <w:tabs>
          <w:tab w:val="left" w:pos="142"/>
          <w:tab w:val="left" w:pos="9720"/>
        </w:tabs>
        <w:suppressAutoHyphens w:val="0"/>
        <w:spacing w:line="276" w:lineRule="auto"/>
        <w:ind w:left="0" w:firstLine="709"/>
        <w:contextualSpacing/>
        <w:textAlignment w:val="top"/>
        <w:rPr>
          <w:sz w:val="28"/>
          <w:szCs w:val="28"/>
        </w:rPr>
      </w:pPr>
      <w:r w:rsidRPr="00AD5D1D">
        <w:rPr>
          <w:sz w:val="28"/>
          <w:szCs w:val="28"/>
        </w:rPr>
        <w:t xml:space="preserve">По данным Реестра по состоянию на 10.07.2025 количество </w:t>
      </w:r>
      <w:r>
        <w:rPr>
          <w:sz w:val="28"/>
          <w:szCs w:val="28"/>
        </w:rPr>
        <w:t>субъектов</w:t>
      </w:r>
      <w:r w:rsidRPr="00AD5D1D">
        <w:rPr>
          <w:sz w:val="28"/>
          <w:szCs w:val="28"/>
        </w:rPr>
        <w:t xml:space="preserve"> МСП в городском округе Тольятти составляло 30 669 единиц</w:t>
      </w:r>
      <w:r>
        <w:rPr>
          <w:sz w:val="28"/>
          <w:szCs w:val="28"/>
        </w:rPr>
        <w:t xml:space="preserve"> (ед.)</w:t>
      </w:r>
      <w:r w:rsidRPr="00AD5D1D">
        <w:rPr>
          <w:sz w:val="28"/>
          <w:szCs w:val="28"/>
        </w:rPr>
        <w:t xml:space="preserve">. </w:t>
      </w:r>
    </w:p>
    <w:p w:rsidR="00CE0ADF" w:rsidRPr="00AC42AB" w:rsidRDefault="00CE0ADF" w:rsidP="00CE0ADF">
      <w:pPr>
        <w:numPr>
          <w:ilvl w:val="0"/>
          <w:numId w:val="5"/>
        </w:numPr>
        <w:tabs>
          <w:tab w:val="left" w:pos="142"/>
          <w:tab w:val="left" w:pos="9720"/>
        </w:tabs>
        <w:suppressAutoHyphens w:val="0"/>
        <w:spacing w:line="276" w:lineRule="auto"/>
        <w:ind w:left="0" w:firstLine="709"/>
        <w:contextualSpacing/>
        <w:textAlignment w:val="top"/>
        <w:rPr>
          <w:sz w:val="28"/>
          <w:szCs w:val="28"/>
        </w:rPr>
      </w:pPr>
      <w:r w:rsidRPr="00AC42AB">
        <w:rPr>
          <w:sz w:val="28"/>
          <w:szCs w:val="28"/>
        </w:rPr>
        <w:t xml:space="preserve">По состоянию на 10.09.2025 количество </w:t>
      </w:r>
      <w:r>
        <w:rPr>
          <w:sz w:val="28"/>
          <w:szCs w:val="28"/>
        </w:rPr>
        <w:t>субъектов</w:t>
      </w:r>
      <w:r w:rsidRPr="00AC42AB">
        <w:rPr>
          <w:sz w:val="28"/>
          <w:szCs w:val="28"/>
        </w:rPr>
        <w:t xml:space="preserve"> МСП в Реестре составило 31</w:t>
      </w:r>
      <w:r>
        <w:rPr>
          <w:sz w:val="28"/>
          <w:szCs w:val="28"/>
        </w:rPr>
        <w:t> </w:t>
      </w:r>
      <w:r w:rsidRPr="00AC42AB">
        <w:rPr>
          <w:sz w:val="28"/>
          <w:szCs w:val="28"/>
        </w:rPr>
        <w:t>474</w:t>
      </w:r>
      <w:r>
        <w:rPr>
          <w:sz w:val="28"/>
          <w:szCs w:val="28"/>
        </w:rPr>
        <w:t xml:space="preserve"> ед.</w:t>
      </w:r>
      <w:r w:rsidRPr="00AC42AB">
        <w:rPr>
          <w:sz w:val="28"/>
          <w:szCs w:val="28"/>
        </w:rPr>
        <w:t>, что на 78 ед</w:t>
      </w:r>
      <w:r>
        <w:rPr>
          <w:sz w:val="28"/>
          <w:szCs w:val="28"/>
        </w:rPr>
        <w:t>.</w:t>
      </w:r>
      <w:r w:rsidRPr="00AC42AB">
        <w:rPr>
          <w:sz w:val="28"/>
          <w:szCs w:val="28"/>
        </w:rPr>
        <w:t xml:space="preserve"> меньше, чем на начало 2025 года. Более всего снизилось количество микропредприятий – на 3,8% (498 ед</w:t>
      </w:r>
      <w:r>
        <w:rPr>
          <w:sz w:val="28"/>
          <w:szCs w:val="28"/>
        </w:rPr>
        <w:t>.</w:t>
      </w:r>
      <w:r w:rsidRPr="00AC42AB">
        <w:rPr>
          <w:sz w:val="28"/>
          <w:szCs w:val="28"/>
        </w:rPr>
        <w:t>) до 12 560 ед</w:t>
      </w:r>
      <w:r>
        <w:rPr>
          <w:sz w:val="28"/>
          <w:szCs w:val="28"/>
        </w:rPr>
        <w:t>.</w:t>
      </w:r>
      <w:r w:rsidRPr="00AC42AB">
        <w:rPr>
          <w:sz w:val="28"/>
          <w:szCs w:val="28"/>
        </w:rPr>
        <w:t>, в то время как количество индивидуальных предпринимателей выросло на 2,3% (396 человек) и составило 17 757 человек.</w:t>
      </w:r>
    </w:p>
    <w:p w:rsidR="00CE0ADF" w:rsidRPr="0091561F" w:rsidRDefault="00CE0ADF" w:rsidP="00CE0ADF">
      <w:pPr>
        <w:numPr>
          <w:ilvl w:val="0"/>
          <w:numId w:val="5"/>
        </w:numPr>
        <w:tabs>
          <w:tab w:val="left" w:pos="142"/>
          <w:tab w:val="left" w:pos="9720"/>
        </w:tabs>
        <w:suppressAutoHyphens w:val="0"/>
        <w:spacing w:line="276" w:lineRule="auto"/>
        <w:ind w:left="0" w:firstLine="709"/>
        <w:contextualSpacing/>
        <w:textAlignment w:val="top"/>
        <w:rPr>
          <w:sz w:val="28"/>
          <w:szCs w:val="28"/>
        </w:rPr>
      </w:pPr>
      <w:r w:rsidRPr="0091561F">
        <w:rPr>
          <w:sz w:val="28"/>
          <w:szCs w:val="28"/>
        </w:rPr>
        <w:t xml:space="preserve">Снижение числа </w:t>
      </w:r>
      <w:r>
        <w:rPr>
          <w:sz w:val="28"/>
          <w:szCs w:val="28"/>
        </w:rPr>
        <w:t>субъектов</w:t>
      </w:r>
      <w:r w:rsidRPr="0091561F">
        <w:rPr>
          <w:sz w:val="28"/>
          <w:szCs w:val="28"/>
        </w:rPr>
        <w:t xml:space="preserve"> МСП наблюдалось по всем основным видам деятельности: </w:t>
      </w:r>
      <w:r>
        <w:rPr>
          <w:sz w:val="28"/>
          <w:szCs w:val="28"/>
        </w:rPr>
        <w:t>в строительстве</w:t>
      </w:r>
      <w:r w:rsidRPr="0091561F">
        <w:rPr>
          <w:sz w:val="28"/>
          <w:szCs w:val="28"/>
        </w:rPr>
        <w:t xml:space="preserve"> - на 1,3% (38 ед</w:t>
      </w:r>
      <w:r>
        <w:rPr>
          <w:sz w:val="28"/>
          <w:szCs w:val="28"/>
        </w:rPr>
        <w:t>.</w:t>
      </w:r>
      <w:r w:rsidRPr="0091561F">
        <w:rPr>
          <w:sz w:val="28"/>
          <w:szCs w:val="28"/>
        </w:rPr>
        <w:t xml:space="preserve">), </w:t>
      </w:r>
      <w:r>
        <w:rPr>
          <w:sz w:val="28"/>
          <w:szCs w:val="28"/>
        </w:rPr>
        <w:t>торговле</w:t>
      </w:r>
      <w:r w:rsidRPr="0091561F">
        <w:rPr>
          <w:sz w:val="28"/>
          <w:szCs w:val="28"/>
        </w:rPr>
        <w:t xml:space="preserve"> - на 1,1% (128</w:t>
      </w:r>
      <w:r>
        <w:rPr>
          <w:sz w:val="28"/>
          <w:szCs w:val="28"/>
        </w:rPr>
        <w:t xml:space="preserve"> </w:t>
      </w:r>
      <w:r w:rsidRPr="0091561F">
        <w:rPr>
          <w:sz w:val="28"/>
          <w:szCs w:val="28"/>
        </w:rPr>
        <w:t>ед</w:t>
      </w:r>
      <w:r>
        <w:rPr>
          <w:sz w:val="28"/>
          <w:szCs w:val="28"/>
        </w:rPr>
        <w:t>.</w:t>
      </w:r>
      <w:r w:rsidRPr="0091561F">
        <w:rPr>
          <w:sz w:val="28"/>
          <w:szCs w:val="28"/>
        </w:rPr>
        <w:t>), транспортировк</w:t>
      </w:r>
      <w:r>
        <w:rPr>
          <w:sz w:val="28"/>
          <w:szCs w:val="28"/>
        </w:rPr>
        <w:t>е</w:t>
      </w:r>
      <w:r w:rsidRPr="0091561F">
        <w:rPr>
          <w:sz w:val="28"/>
          <w:szCs w:val="28"/>
        </w:rPr>
        <w:t xml:space="preserve"> и хранени</w:t>
      </w:r>
      <w:r>
        <w:rPr>
          <w:sz w:val="28"/>
          <w:szCs w:val="28"/>
        </w:rPr>
        <w:t>и -</w:t>
      </w:r>
      <w:r w:rsidRPr="0091561F">
        <w:rPr>
          <w:sz w:val="28"/>
          <w:szCs w:val="28"/>
        </w:rPr>
        <w:t xml:space="preserve"> на 1,0% (39 ед</w:t>
      </w:r>
      <w:r>
        <w:rPr>
          <w:sz w:val="28"/>
          <w:szCs w:val="28"/>
        </w:rPr>
        <w:t>.</w:t>
      </w:r>
      <w:r w:rsidRPr="0091561F">
        <w:rPr>
          <w:sz w:val="28"/>
          <w:szCs w:val="28"/>
        </w:rPr>
        <w:t>), обрабатывающие производства - на 0,1% (2 ед</w:t>
      </w:r>
      <w:r>
        <w:rPr>
          <w:sz w:val="28"/>
          <w:szCs w:val="28"/>
        </w:rPr>
        <w:t>.</w:t>
      </w:r>
      <w:r w:rsidRPr="0091561F">
        <w:rPr>
          <w:sz w:val="28"/>
          <w:szCs w:val="28"/>
        </w:rPr>
        <w:t>).</w:t>
      </w:r>
    </w:p>
    <w:p w:rsidR="00CE0ADF" w:rsidRPr="0091561F" w:rsidRDefault="00CE0ADF" w:rsidP="00CE0ADF">
      <w:pPr>
        <w:numPr>
          <w:ilvl w:val="0"/>
          <w:numId w:val="5"/>
        </w:numPr>
        <w:tabs>
          <w:tab w:val="left" w:pos="142"/>
          <w:tab w:val="left" w:pos="9720"/>
        </w:tabs>
        <w:suppressAutoHyphens w:val="0"/>
        <w:spacing w:line="276" w:lineRule="auto"/>
        <w:ind w:left="0" w:firstLine="709"/>
        <w:contextualSpacing/>
        <w:textAlignment w:val="top"/>
        <w:rPr>
          <w:sz w:val="28"/>
          <w:szCs w:val="28"/>
        </w:rPr>
      </w:pPr>
      <w:r w:rsidRPr="0091561F">
        <w:rPr>
          <w:sz w:val="28"/>
          <w:szCs w:val="28"/>
        </w:rPr>
        <w:t xml:space="preserve">36,3% </w:t>
      </w:r>
      <w:r>
        <w:rPr>
          <w:sz w:val="28"/>
          <w:szCs w:val="28"/>
        </w:rPr>
        <w:t>субъектов</w:t>
      </w:r>
      <w:r w:rsidRPr="0091561F">
        <w:rPr>
          <w:sz w:val="28"/>
          <w:szCs w:val="28"/>
        </w:rPr>
        <w:t xml:space="preserve"> МСП городского округа Тольятти заняты </w:t>
      </w:r>
      <w:r>
        <w:rPr>
          <w:sz w:val="28"/>
          <w:szCs w:val="28"/>
        </w:rPr>
        <w:t>в</w:t>
      </w:r>
      <w:r w:rsidRPr="0091561F">
        <w:rPr>
          <w:sz w:val="28"/>
          <w:szCs w:val="28"/>
        </w:rPr>
        <w:t xml:space="preserve"> торговле </w:t>
      </w:r>
      <w:r>
        <w:rPr>
          <w:sz w:val="28"/>
          <w:szCs w:val="28"/>
        </w:rPr>
        <w:t xml:space="preserve">- </w:t>
      </w:r>
      <w:r w:rsidRPr="0091561F">
        <w:rPr>
          <w:sz w:val="28"/>
          <w:szCs w:val="28"/>
        </w:rPr>
        <w:t>11,4 тыс.</w:t>
      </w:r>
      <w:r>
        <w:rPr>
          <w:sz w:val="28"/>
          <w:szCs w:val="28"/>
        </w:rPr>
        <w:t xml:space="preserve"> </w:t>
      </w:r>
      <w:r w:rsidRPr="0091561F">
        <w:rPr>
          <w:sz w:val="28"/>
          <w:szCs w:val="28"/>
        </w:rPr>
        <w:t>ед</w:t>
      </w:r>
      <w:r>
        <w:rPr>
          <w:sz w:val="28"/>
          <w:szCs w:val="28"/>
        </w:rPr>
        <w:t>. </w:t>
      </w:r>
      <w:r w:rsidR="006D66C5">
        <w:rPr>
          <w:sz w:val="28"/>
          <w:szCs w:val="28"/>
        </w:rPr>
        <w:t xml:space="preserve"> </w:t>
      </w:r>
      <w:r w:rsidRPr="0091561F">
        <w:rPr>
          <w:sz w:val="28"/>
          <w:szCs w:val="28"/>
        </w:rPr>
        <w:t xml:space="preserve">Привлекательность данной отрасли обусловлена высокой оборачиваемостью капитала и низкими расходами на обслуживание бизнеса. </w:t>
      </w:r>
    </w:p>
    <w:p w:rsidR="009E7679" w:rsidRDefault="00CE0ADF" w:rsidP="00C66F15">
      <w:pPr>
        <w:numPr>
          <w:ilvl w:val="0"/>
          <w:numId w:val="5"/>
        </w:numPr>
        <w:tabs>
          <w:tab w:val="left" w:pos="142"/>
          <w:tab w:val="left" w:pos="9720"/>
        </w:tabs>
        <w:suppressAutoHyphens w:val="0"/>
        <w:spacing w:line="276" w:lineRule="auto"/>
        <w:ind w:left="0" w:firstLine="709"/>
        <w:contextualSpacing/>
        <w:textAlignment w:val="top"/>
        <w:rPr>
          <w:sz w:val="28"/>
          <w:szCs w:val="28"/>
        </w:rPr>
      </w:pPr>
      <w:r w:rsidRPr="009E7679">
        <w:rPr>
          <w:sz w:val="28"/>
          <w:szCs w:val="28"/>
        </w:rPr>
        <w:t xml:space="preserve">По данным налоговых органов количество самозанятых граждан, зафиксировавших свой статус и применяющих налоговый режим «Налог на профессиональный доход», зарегистрированных на территории городского округа Тольятти, выросло с начала 2025 года на 8,2 тыс. человек и по состоянию на 01.07.2025 составило 73,3 тыс. человек. </w:t>
      </w:r>
    </w:p>
    <w:p w:rsidR="00CE0ADF" w:rsidRPr="009E7679" w:rsidRDefault="00CE0ADF" w:rsidP="00C66F15">
      <w:pPr>
        <w:numPr>
          <w:ilvl w:val="0"/>
          <w:numId w:val="5"/>
        </w:numPr>
        <w:tabs>
          <w:tab w:val="left" w:pos="142"/>
          <w:tab w:val="left" w:pos="9720"/>
        </w:tabs>
        <w:suppressAutoHyphens w:val="0"/>
        <w:spacing w:line="276" w:lineRule="auto"/>
        <w:ind w:left="0" w:firstLine="709"/>
        <w:contextualSpacing/>
        <w:textAlignment w:val="top"/>
        <w:rPr>
          <w:sz w:val="28"/>
          <w:szCs w:val="28"/>
        </w:rPr>
      </w:pPr>
      <w:r w:rsidRPr="009E7679">
        <w:rPr>
          <w:sz w:val="28"/>
          <w:szCs w:val="28"/>
        </w:rPr>
        <w:t>С учетом данных налоговых органов, численность работников, занятых у субъектов МСП, включая индивидуальных предпринимателей и самозанятых граждан, на 01.04.2025 составила, по оценке, 151,0 тыс. человек.</w:t>
      </w:r>
    </w:p>
    <w:p w:rsidR="00CE0ADF" w:rsidRPr="00A535B2" w:rsidRDefault="00CE0ADF" w:rsidP="00CE0ADF">
      <w:pPr>
        <w:numPr>
          <w:ilvl w:val="0"/>
          <w:numId w:val="5"/>
        </w:numPr>
        <w:tabs>
          <w:tab w:val="left" w:pos="142"/>
          <w:tab w:val="left" w:pos="9720"/>
        </w:tabs>
        <w:suppressAutoHyphens w:val="0"/>
        <w:spacing w:line="276" w:lineRule="auto"/>
        <w:ind w:left="0" w:firstLine="709"/>
        <w:contextualSpacing/>
        <w:textAlignment w:val="top"/>
        <w:rPr>
          <w:sz w:val="28"/>
          <w:szCs w:val="28"/>
        </w:rPr>
      </w:pPr>
      <w:r w:rsidRPr="00A535B2">
        <w:rPr>
          <w:sz w:val="28"/>
          <w:szCs w:val="28"/>
        </w:rPr>
        <w:t>За I полугодие 2025 года поступления в бюджеты всех уровней налогов от субъектов малого и среднего предпринимательства (2 933,9 млн. рублей) увеличились на 18,5% к уровню января-июня 2024 года, в том числе в местный бюджет - на 18,7% до 737,8 млн. рублей.</w:t>
      </w:r>
    </w:p>
    <w:p w:rsidR="00CE0ADF" w:rsidRDefault="00CE0ADF" w:rsidP="00CE0ADF">
      <w:pPr>
        <w:numPr>
          <w:ilvl w:val="0"/>
          <w:numId w:val="5"/>
        </w:numPr>
        <w:tabs>
          <w:tab w:val="left" w:pos="142"/>
          <w:tab w:val="left" w:pos="9720"/>
        </w:tabs>
        <w:suppressAutoHyphens w:val="0"/>
        <w:spacing w:line="276" w:lineRule="auto"/>
        <w:ind w:left="0" w:firstLine="709"/>
        <w:contextualSpacing/>
        <w:textAlignment w:val="top"/>
        <w:rPr>
          <w:sz w:val="28"/>
          <w:szCs w:val="28"/>
        </w:rPr>
      </w:pPr>
      <w:r w:rsidRPr="003C33E1">
        <w:rPr>
          <w:sz w:val="28"/>
          <w:szCs w:val="28"/>
        </w:rPr>
        <w:t xml:space="preserve">На основании сложившейся динамики показателей количество </w:t>
      </w:r>
      <w:r>
        <w:rPr>
          <w:sz w:val="28"/>
          <w:szCs w:val="28"/>
        </w:rPr>
        <w:t>субъектов</w:t>
      </w:r>
      <w:r w:rsidRPr="003C33E1">
        <w:rPr>
          <w:sz w:val="28"/>
          <w:szCs w:val="28"/>
        </w:rPr>
        <w:t xml:space="preserve"> МСП городского округа Тольятти в 2025 году оценочно составит 31,5 тыс. ед</w:t>
      </w:r>
      <w:r>
        <w:rPr>
          <w:sz w:val="28"/>
          <w:szCs w:val="28"/>
        </w:rPr>
        <w:t>.</w:t>
      </w:r>
      <w:r w:rsidRPr="003C33E1">
        <w:rPr>
          <w:sz w:val="28"/>
          <w:szCs w:val="28"/>
        </w:rPr>
        <w:t xml:space="preserve">, количество индивидуальных предпринимателей - 17,8 тыс. человек, численность работников, занятых у </w:t>
      </w:r>
      <w:r>
        <w:rPr>
          <w:sz w:val="28"/>
          <w:szCs w:val="28"/>
        </w:rPr>
        <w:t>субъектов</w:t>
      </w:r>
      <w:r w:rsidRPr="003C33E1">
        <w:rPr>
          <w:sz w:val="28"/>
          <w:szCs w:val="28"/>
        </w:rPr>
        <w:t xml:space="preserve"> МСП, включая индивидуальных предпринимателей и самозанятых граждан, оценивается на уровне 150,</w:t>
      </w:r>
      <w:r w:rsidR="009D6D74">
        <w:rPr>
          <w:sz w:val="28"/>
          <w:szCs w:val="28"/>
        </w:rPr>
        <w:t>0</w:t>
      </w:r>
      <w:r w:rsidRPr="003C33E1">
        <w:rPr>
          <w:sz w:val="28"/>
          <w:szCs w:val="28"/>
        </w:rPr>
        <w:t xml:space="preserve"> тыс. человек. </w:t>
      </w:r>
      <w:bookmarkEnd w:id="4"/>
    </w:p>
    <w:p w:rsidR="00256DBE" w:rsidRDefault="00256DBE" w:rsidP="00CE0ADF">
      <w:pPr>
        <w:spacing w:line="276" w:lineRule="auto"/>
        <w:ind w:firstLine="0"/>
        <w:jc w:val="center"/>
        <w:rPr>
          <w:sz w:val="28"/>
          <w:szCs w:val="28"/>
        </w:rPr>
      </w:pPr>
    </w:p>
    <w:p w:rsidR="00CE0ADF" w:rsidRDefault="00CE0ADF" w:rsidP="00CE0ADF">
      <w:pPr>
        <w:spacing w:line="276" w:lineRule="auto"/>
        <w:ind w:firstLine="0"/>
        <w:jc w:val="center"/>
        <w:rPr>
          <w:sz w:val="28"/>
          <w:szCs w:val="28"/>
        </w:rPr>
      </w:pPr>
      <w:r w:rsidRPr="00A535B2">
        <w:rPr>
          <w:sz w:val="28"/>
          <w:szCs w:val="28"/>
        </w:rPr>
        <w:t>Ожидаемое выполнение прогнозн</w:t>
      </w:r>
      <w:r w:rsidR="00B860BD">
        <w:rPr>
          <w:sz w:val="28"/>
          <w:szCs w:val="28"/>
        </w:rPr>
        <w:t>ых</w:t>
      </w:r>
      <w:r w:rsidRPr="00A535B2">
        <w:rPr>
          <w:sz w:val="28"/>
          <w:szCs w:val="28"/>
        </w:rPr>
        <w:t xml:space="preserve"> показател</w:t>
      </w:r>
      <w:r w:rsidR="00B860BD">
        <w:rPr>
          <w:sz w:val="28"/>
          <w:szCs w:val="28"/>
        </w:rPr>
        <w:t>ей</w:t>
      </w:r>
      <w:r w:rsidRPr="00A535B2">
        <w:rPr>
          <w:sz w:val="28"/>
          <w:szCs w:val="28"/>
        </w:rPr>
        <w:t xml:space="preserve">                                                       по разделу «Малое и среднее предпринимательство» на 2025 год</w:t>
      </w:r>
    </w:p>
    <w:p w:rsidR="009D6D74" w:rsidRDefault="009D6D74" w:rsidP="00CE0ADF">
      <w:pPr>
        <w:spacing w:line="276" w:lineRule="auto"/>
        <w:ind w:firstLine="0"/>
        <w:jc w:val="center"/>
        <w:rPr>
          <w:sz w:val="28"/>
          <w:szCs w:val="28"/>
        </w:rPr>
      </w:pPr>
    </w:p>
    <w:tbl>
      <w:tblPr>
        <w:tblW w:w="9356" w:type="dxa"/>
        <w:tblInd w:w="108" w:type="dxa"/>
        <w:tblLayout w:type="fixed"/>
        <w:tblLook w:val="0000" w:firstRow="0" w:lastRow="0" w:firstColumn="0" w:lastColumn="0" w:noHBand="0" w:noVBand="0"/>
      </w:tblPr>
      <w:tblGrid>
        <w:gridCol w:w="3573"/>
        <w:gridCol w:w="1559"/>
        <w:gridCol w:w="1559"/>
        <w:gridCol w:w="1418"/>
        <w:gridCol w:w="1247"/>
      </w:tblGrid>
      <w:tr w:rsidR="00CE0ADF" w:rsidRPr="006B58E9" w:rsidTr="00B315B8">
        <w:trPr>
          <w:tblHeader/>
        </w:trPr>
        <w:tc>
          <w:tcPr>
            <w:tcW w:w="3573" w:type="dxa"/>
            <w:vMerge w:val="restart"/>
            <w:tcBorders>
              <w:top w:val="single" w:sz="4" w:space="0" w:color="000000"/>
              <w:left w:val="single" w:sz="4" w:space="0" w:color="000000"/>
              <w:bottom w:val="single" w:sz="4" w:space="0" w:color="000000"/>
            </w:tcBorders>
            <w:shd w:val="clear" w:color="auto" w:fill="auto"/>
            <w:vAlign w:val="center"/>
          </w:tcPr>
          <w:p w:rsidR="00CE0ADF" w:rsidRPr="00A535B2" w:rsidRDefault="00CE0ADF" w:rsidP="00B315B8">
            <w:pPr>
              <w:snapToGrid w:val="0"/>
              <w:spacing w:line="276" w:lineRule="auto"/>
              <w:ind w:firstLine="0"/>
              <w:jc w:val="center"/>
              <w:rPr>
                <w:sz w:val="28"/>
                <w:szCs w:val="28"/>
              </w:rPr>
            </w:pPr>
          </w:p>
          <w:p w:rsidR="00CE0ADF" w:rsidRPr="00A535B2" w:rsidRDefault="00CE0ADF" w:rsidP="00B315B8">
            <w:pPr>
              <w:spacing w:line="276" w:lineRule="auto"/>
              <w:ind w:firstLine="0"/>
              <w:jc w:val="center"/>
              <w:rPr>
                <w:sz w:val="28"/>
                <w:szCs w:val="28"/>
              </w:rPr>
            </w:pPr>
            <w:r w:rsidRPr="00A535B2">
              <w:rPr>
                <w:sz w:val="28"/>
                <w:szCs w:val="28"/>
              </w:rPr>
              <w:t>Показатели</w:t>
            </w:r>
          </w:p>
        </w:tc>
        <w:tc>
          <w:tcPr>
            <w:tcW w:w="1559" w:type="dxa"/>
            <w:vMerge w:val="restart"/>
            <w:tcBorders>
              <w:top w:val="single" w:sz="4" w:space="0" w:color="000000"/>
              <w:left w:val="single" w:sz="4" w:space="0" w:color="000000"/>
              <w:bottom w:val="single" w:sz="4" w:space="0" w:color="000000"/>
            </w:tcBorders>
            <w:shd w:val="clear" w:color="auto" w:fill="auto"/>
            <w:vAlign w:val="center"/>
          </w:tcPr>
          <w:p w:rsidR="00CE0ADF" w:rsidRPr="00A535B2" w:rsidRDefault="00CE0ADF" w:rsidP="00B315B8">
            <w:pPr>
              <w:spacing w:line="276" w:lineRule="auto"/>
              <w:ind w:firstLine="0"/>
              <w:jc w:val="center"/>
              <w:rPr>
                <w:sz w:val="28"/>
                <w:szCs w:val="28"/>
              </w:rPr>
            </w:pPr>
            <w:r w:rsidRPr="00A535B2">
              <w:rPr>
                <w:sz w:val="28"/>
                <w:szCs w:val="28"/>
              </w:rPr>
              <w:t>Единица измерения</w:t>
            </w:r>
          </w:p>
        </w:tc>
        <w:tc>
          <w:tcPr>
            <w:tcW w:w="2977" w:type="dxa"/>
            <w:gridSpan w:val="2"/>
            <w:tcBorders>
              <w:top w:val="single" w:sz="4" w:space="0" w:color="000000"/>
              <w:left w:val="single" w:sz="4" w:space="0" w:color="000000"/>
              <w:bottom w:val="single" w:sz="4" w:space="0" w:color="000000"/>
            </w:tcBorders>
            <w:shd w:val="clear" w:color="auto" w:fill="auto"/>
            <w:vAlign w:val="center"/>
          </w:tcPr>
          <w:p w:rsidR="00CE0ADF" w:rsidRPr="00A535B2" w:rsidRDefault="00CE0ADF" w:rsidP="00B315B8">
            <w:pPr>
              <w:spacing w:line="276" w:lineRule="auto"/>
              <w:ind w:firstLine="0"/>
              <w:jc w:val="center"/>
              <w:rPr>
                <w:sz w:val="28"/>
                <w:szCs w:val="28"/>
              </w:rPr>
            </w:pPr>
            <w:r w:rsidRPr="00A535B2">
              <w:rPr>
                <w:sz w:val="28"/>
                <w:szCs w:val="28"/>
              </w:rPr>
              <w:t>Прогноз на 2025 год</w:t>
            </w:r>
          </w:p>
        </w:tc>
        <w:tc>
          <w:tcPr>
            <w:tcW w:w="124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E0ADF" w:rsidRPr="006B58E9" w:rsidRDefault="00CE0ADF" w:rsidP="00B315B8">
            <w:pPr>
              <w:spacing w:line="276" w:lineRule="auto"/>
              <w:ind w:firstLine="0"/>
              <w:jc w:val="center"/>
              <w:rPr>
                <w:sz w:val="28"/>
                <w:szCs w:val="28"/>
              </w:rPr>
            </w:pPr>
            <w:r w:rsidRPr="006B58E9">
              <w:rPr>
                <w:sz w:val="28"/>
                <w:szCs w:val="28"/>
              </w:rPr>
              <w:t>202</w:t>
            </w:r>
            <w:r w:rsidRPr="006B58E9">
              <w:rPr>
                <w:sz w:val="28"/>
                <w:szCs w:val="28"/>
                <w:lang w:val="en-US"/>
              </w:rPr>
              <w:t>5</w:t>
            </w:r>
            <w:r w:rsidRPr="006B58E9">
              <w:rPr>
                <w:sz w:val="28"/>
                <w:szCs w:val="28"/>
              </w:rPr>
              <w:t xml:space="preserve"> год (оценка)</w:t>
            </w:r>
          </w:p>
        </w:tc>
      </w:tr>
      <w:tr w:rsidR="00CE0ADF" w:rsidRPr="006B58E9" w:rsidTr="00B315B8">
        <w:trPr>
          <w:trHeight w:val="249"/>
          <w:tblHeader/>
        </w:trPr>
        <w:tc>
          <w:tcPr>
            <w:tcW w:w="3573" w:type="dxa"/>
            <w:vMerge/>
            <w:tcBorders>
              <w:top w:val="single" w:sz="4" w:space="0" w:color="000000"/>
              <w:left w:val="single" w:sz="4" w:space="0" w:color="000000"/>
              <w:bottom w:val="single" w:sz="4" w:space="0" w:color="000000"/>
            </w:tcBorders>
            <w:shd w:val="clear" w:color="auto" w:fill="auto"/>
          </w:tcPr>
          <w:p w:rsidR="00CE0ADF" w:rsidRPr="00A535B2" w:rsidRDefault="00CE0ADF" w:rsidP="00B315B8">
            <w:pPr>
              <w:snapToGrid w:val="0"/>
              <w:spacing w:line="276" w:lineRule="auto"/>
              <w:ind w:firstLine="0"/>
              <w:jc w:val="center"/>
              <w:rPr>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CE0ADF" w:rsidRPr="00A535B2" w:rsidRDefault="00CE0ADF" w:rsidP="00B315B8">
            <w:pPr>
              <w:snapToGrid w:val="0"/>
              <w:spacing w:line="276" w:lineRule="auto"/>
              <w:ind w:firstLine="0"/>
              <w:jc w:val="center"/>
              <w:rPr>
                <w:sz w:val="28"/>
                <w:szCs w:val="28"/>
              </w:rPr>
            </w:pPr>
          </w:p>
        </w:tc>
        <w:tc>
          <w:tcPr>
            <w:tcW w:w="1559" w:type="dxa"/>
            <w:tcBorders>
              <w:top w:val="single" w:sz="4" w:space="0" w:color="000000"/>
              <w:left w:val="single" w:sz="4" w:space="0" w:color="000000"/>
              <w:bottom w:val="single" w:sz="4" w:space="0" w:color="000000"/>
            </w:tcBorders>
            <w:vAlign w:val="center"/>
          </w:tcPr>
          <w:p w:rsidR="00CE0ADF" w:rsidRPr="00A535B2" w:rsidRDefault="00CE0ADF" w:rsidP="00B315B8">
            <w:pPr>
              <w:spacing w:line="276" w:lineRule="auto"/>
              <w:ind w:firstLine="0"/>
              <w:jc w:val="center"/>
              <w:rPr>
                <w:sz w:val="28"/>
                <w:szCs w:val="28"/>
              </w:rPr>
            </w:pPr>
            <w:r w:rsidRPr="00A535B2">
              <w:rPr>
                <w:sz w:val="28"/>
                <w:szCs w:val="28"/>
              </w:rPr>
              <w:t>1 вариант (консерва</w:t>
            </w:r>
          </w:p>
          <w:p w:rsidR="00CE0ADF" w:rsidRPr="00A535B2" w:rsidRDefault="00CE0ADF" w:rsidP="00B315B8">
            <w:pPr>
              <w:spacing w:line="276" w:lineRule="auto"/>
              <w:ind w:firstLine="0"/>
              <w:jc w:val="center"/>
              <w:rPr>
                <w:sz w:val="28"/>
                <w:szCs w:val="28"/>
              </w:rPr>
            </w:pPr>
            <w:r w:rsidRPr="00A535B2">
              <w:rPr>
                <w:sz w:val="28"/>
                <w:szCs w:val="28"/>
              </w:rPr>
              <w:t>тивный)</w:t>
            </w:r>
          </w:p>
        </w:tc>
        <w:tc>
          <w:tcPr>
            <w:tcW w:w="1418" w:type="dxa"/>
            <w:tcBorders>
              <w:top w:val="single" w:sz="4" w:space="0" w:color="000000"/>
              <w:left w:val="single" w:sz="4" w:space="0" w:color="000000"/>
              <w:bottom w:val="single" w:sz="4" w:space="0" w:color="000000"/>
            </w:tcBorders>
            <w:vAlign w:val="center"/>
          </w:tcPr>
          <w:p w:rsidR="00CE0ADF" w:rsidRPr="00A535B2" w:rsidRDefault="00CE0ADF" w:rsidP="00B315B8">
            <w:pPr>
              <w:spacing w:line="276" w:lineRule="auto"/>
              <w:ind w:firstLine="0"/>
              <w:jc w:val="center"/>
              <w:rPr>
                <w:sz w:val="28"/>
                <w:szCs w:val="28"/>
              </w:rPr>
            </w:pPr>
            <w:r w:rsidRPr="00A535B2">
              <w:rPr>
                <w:sz w:val="28"/>
                <w:szCs w:val="28"/>
              </w:rPr>
              <w:t>2 вариант</w:t>
            </w:r>
          </w:p>
          <w:p w:rsidR="00CE0ADF" w:rsidRPr="00A535B2" w:rsidRDefault="00CE0ADF" w:rsidP="00B315B8">
            <w:pPr>
              <w:spacing w:line="276" w:lineRule="auto"/>
              <w:ind w:firstLine="0"/>
              <w:jc w:val="center"/>
              <w:rPr>
                <w:sz w:val="28"/>
                <w:szCs w:val="28"/>
              </w:rPr>
            </w:pPr>
            <w:r w:rsidRPr="00A535B2">
              <w:rPr>
                <w:sz w:val="28"/>
                <w:szCs w:val="28"/>
              </w:rPr>
              <w:t>(базовый)</w:t>
            </w:r>
          </w:p>
        </w:tc>
        <w:tc>
          <w:tcPr>
            <w:tcW w:w="1247" w:type="dxa"/>
            <w:vMerge/>
            <w:tcBorders>
              <w:top w:val="single" w:sz="4" w:space="0" w:color="000000"/>
              <w:left w:val="single" w:sz="4" w:space="0" w:color="000000"/>
              <w:bottom w:val="single" w:sz="4" w:space="0" w:color="000000"/>
              <w:right w:val="single" w:sz="4" w:space="0" w:color="000000"/>
            </w:tcBorders>
            <w:shd w:val="clear" w:color="auto" w:fill="auto"/>
          </w:tcPr>
          <w:p w:rsidR="00CE0ADF" w:rsidRPr="006B58E9" w:rsidRDefault="00CE0ADF" w:rsidP="00B315B8">
            <w:pPr>
              <w:snapToGrid w:val="0"/>
              <w:spacing w:line="276" w:lineRule="auto"/>
              <w:ind w:firstLine="0"/>
              <w:jc w:val="center"/>
              <w:rPr>
                <w:sz w:val="28"/>
                <w:szCs w:val="28"/>
              </w:rPr>
            </w:pPr>
          </w:p>
        </w:tc>
      </w:tr>
      <w:tr w:rsidR="00CE0ADF" w:rsidRPr="006B58E9" w:rsidTr="00B315B8">
        <w:tc>
          <w:tcPr>
            <w:tcW w:w="3573" w:type="dxa"/>
            <w:tcBorders>
              <w:top w:val="single" w:sz="4" w:space="0" w:color="000000"/>
              <w:left w:val="single" w:sz="4" w:space="0" w:color="000000"/>
              <w:bottom w:val="single" w:sz="4" w:space="0" w:color="000000"/>
            </w:tcBorders>
            <w:shd w:val="clear" w:color="auto" w:fill="auto"/>
          </w:tcPr>
          <w:p w:rsidR="00CE0ADF" w:rsidRDefault="00CE0ADF" w:rsidP="00057FED">
            <w:pPr>
              <w:ind w:firstLine="0"/>
              <w:jc w:val="left"/>
              <w:rPr>
                <w:sz w:val="28"/>
                <w:szCs w:val="28"/>
              </w:rPr>
            </w:pPr>
            <w:r w:rsidRPr="00A535B2">
              <w:rPr>
                <w:sz w:val="28"/>
                <w:szCs w:val="28"/>
              </w:rPr>
              <w:t>Количество субъектов малого и среднего предпринимательства</w:t>
            </w:r>
          </w:p>
          <w:p w:rsidR="00256DBE" w:rsidRPr="00A535B2" w:rsidRDefault="00256DBE" w:rsidP="00057FED">
            <w:pPr>
              <w:ind w:firstLine="0"/>
              <w:jc w:val="left"/>
              <w:rPr>
                <w:sz w:val="28"/>
                <w:szCs w:val="28"/>
              </w:rPr>
            </w:pPr>
          </w:p>
        </w:tc>
        <w:tc>
          <w:tcPr>
            <w:tcW w:w="1559" w:type="dxa"/>
            <w:tcBorders>
              <w:top w:val="single" w:sz="4" w:space="0" w:color="000000"/>
              <w:left w:val="single" w:sz="4" w:space="0" w:color="000000"/>
              <w:bottom w:val="single" w:sz="4" w:space="0" w:color="000000"/>
            </w:tcBorders>
            <w:shd w:val="clear" w:color="auto" w:fill="auto"/>
            <w:vAlign w:val="center"/>
          </w:tcPr>
          <w:p w:rsidR="00CE0ADF" w:rsidRPr="00A535B2" w:rsidRDefault="00CE0ADF" w:rsidP="00B315B8">
            <w:pPr>
              <w:spacing w:line="276" w:lineRule="auto"/>
              <w:ind w:firstLine="0"/>
              <w:jc w:val="center"/>
              <w:rPr>
                <w:sz w:val="28"/>
                <w:szCs w:val="28"/>
              </w:rPr>
            </w:pPr>
            <w:r w:rsidRPr="00A535B2">
              <w:rPr>
                <w:sz w:val="28"/>
                <w:szCs w:val="28"/>
              </w:rPr>
              <w:t>тыс. единиц</w:t>
            </w:r>
          </w:p>
        </w:tc>
        <w:tc>
          <w:tcPr>
            <w:tcW w:w="1559" w:type="dxa"/>
            <w:tcBorders>
              <w:top w:val="single" w:sz="4" w:space="0" w:color="000000"/>
              <w:left w:val="single" w:sz="4" w:space="0" w:color="000000"/>
              <w:bottom w:val="single" w:sz="4" w:space="0" w:color="000000"/>
            </w:tcBorders>
            <w:shd w:val="clear" w:color="auto" w:fill="auto"/>
            <w:vAlign w:val="center"/>
          </w:tcPr>
          <w:p w:rsidR="00CE0ADF" w:rsidRPr="00A535B2" w:rsidRDefault="00CE0ADF" w:rsidP="00B315B8">
            <w:pPr>
              <w:spacing w:line="276" w:lineRule="auto"/>
              <w:ind w:firstLine="0"/>
              <w:jc w:val="center"/>
              <w:rPr>
                <w:sz w:val="28"/>
                <w:szCs w:val="28"/>
              </w:rPr>
            </w:pPr>
            <w:r w:rsidRPr="00A535B2">
              <w:rPr>
                <w:sz w:val="28"/>
                <w:szCs w:val="28"/>
              </w:rPr>
              <w:t>30,2</w:t>
            </w:r>
          </w:p>
        </w:tc>
        <w:tc>
          <w:tcPr>
            <w:tcW w:w="1418" w:type="dxa"/>
            <w:tcBorders>
              <w:top w:val="single" w:sz="4" w:space="0" w:color="000000"/>
              <w:left w:val="single" w:sz="4" w:space="0" w:color="000000"/>
              <w:bottom w:val="single" w:sz="4" w:space="0" w:color="000000"/>
            </w:tcBorders>
            <w:shd w:val="clear" w:color="auto" w:fill="auto"/>
            <w:vAlign w:val="center"/>
          </w:tcPr>
          <w:p w:rsidR="00CE0ADF" w:rsidRPr="00A535B2" w:rsidRDefault="00CE0ADF" w:rsidP="00B315B8">
            <w:pPr>
              <w:spacing w:line="276" w:lineRule="auto"/>
              <w:ind w:firstLine="0"/>
              <w:jc w:val="center"/>
              <w:rPr>
                <w:sz w:val="28"/>
                <w:szCs w:val="28"/>
                <w:lang w:val="en-US"/>
              </w:rPr>
            </w:pPr>
            <w:r w:rsidRPr="00A535B2">
              <w:rPr>
                <w:sz w:val="28"/>
                <w:szCs w:val="28"/>
              </w:rPr>
              <w:t>3</w:t>
            </w:r>
            <w:r w:rsidRPr="00A535B2">
              <w:rPr>
                <w:sz w:val="28"/>
                <w:szCs w:val="28"/>
                <w:lang w:val="en-US"/>
              </w:rPr>
              <w:t>0</w:t>
            </w:r>
            <w:r w:rsidRPr="00A535B2">
              <w:rPr>
                <w:sz w:val="28"/>
                <w:szCs w:val="28"/>
              </w:rPr>
              <w:t>,6</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0ADF" w:rsidRPr="006B58E9" w:rsidRDefault="00CE0ADF" w:rsidP="00B315B8">
            <w:pPr>
              <w:spacing w:line="276" w:lineRule="auto"/>
              <w:ind w:firstLine="0"/>
              <w:jc w:val="center"/>
              <w:rPr>
                <w:sz w:val="28"/>
                <w:szCs w:val="28"/>
              </w:rPr>
            </w:pPr>
            <w:r w:rsidRPr="006B58E9">
              <w:rPr>
                <w:sz w:val="28"/>
                <w:szCs w:val="28"/>
              </w:rPr>
              <w:t>3</w:t>
            </w:r>
            <w:r w:rsidRPr="006B58E9">
              <w:rPr>
                <w:sz w:val="28"/>
                <w:szCs w:val="28"/>
                <w:lang w:val="en-US"/>
              </w:rPr>
              <w:t>1</w:t>
            </w:r>
            <w:r w:rsidRPr="006B58E9">
              <w:rPr>
                <w:sz w:val="28"/>
                <w:szCs w:val="28"/>
              </w:rPr>
              <w:t>,5</w:t>
            </w:r>
          </w:p>
        </w:tc>
      </w:tr>
      <w:tr w:rsidR="00CE0ADF" w:rsidRPr="006B58E9" w:rsidTr="00B315B8">
        <w:tc>
          <w:tcPr>
            <w:tcW w:w="3573" w:type="dxa"/>
            <w:tcBorders>
              <w:top w:val="single" w:sz="4" w:space="0" w:color="000000"/>
              <w:left w:val="single" w:sz="4" w:space="0" w:color="000000"/>
              <w:bottom w:val="single" w:sz="4" w:space="0" w:color="000000"/>
            </w:tcBorders>
            <w:shd w:val="clear" w:color="auto" w:fill="auto"/>
          </w:tcPr>
          <w:p w:rsidR="00CE0ADF" w:rsidRPr="00A535B2" w:rsidRDefault="00CE0ADF" w:rsidP="00057FED">
            <w:pPr>
              <w:ind w:firstLine="0"/>
              <w:jc w:val="left"/>
              <w:rPr>
                <w:sz w:val="28"/>
                <w:szCs w:val="28"/>
              </w:rPr>
            </w:pPr>
            <w:r w:rsidRPr="00A535B2">
              <w:rPr>
                <w:sz w:val="28"/>
                <w:szCs w:val="28"/>
              </w:rPr>
              <w:t>из них: количество индивидуальных предпринимателей</w:t>
            </w:r>
          </w:p>
        </w:tc>
        <w:tc>
          <w:tcPr>
            <w:tcW w:w="1559" w:type="dxa"/>
            <w:tcBorders>
              <w:top w:val="single" w:sz="4" w:space="0" w:color="000000"/>
              <w:left w:val="single" w:sz="4" w:space="0" w:color="000000"/>
              <w:bottom w:val="single" w:sz="4" w:space="0" w:color="000000"/>
            </w:tcBorders>
            <w:shd w:val="clear" w:color="auto" w:fill="auto"/>
            <w:vAlign w:val="center"/>
          </w:tcPr>
          <w:p w:rsidR="00CE0ADF" w:rsidRPr="00A535B2" w:rsidRDefault="00CE0ADF" w:rsidP="00B315B8">
            <w:pPr>
              <w:spacing w:line="276" w:lineRule="auto"/>
              <w:ind w:firstLine="0"/>
              <w:jc w:val="center"/>
              <w:rPr>
                <w:sz w:val="28"/>
                <w:szCs w:val="28"/>
              </w:rPr>
            </w:pPr>
            <w:r w:rsidRPr="00A535B2">
              <w:rPr>
                <w:sz w:val="28"/>
                <w:szCs w:val="28"/>
              </w:rPr>
              <w:t>тыс. человек</w:t>
            </w:r>
          </w:p>
        </w:tc>
        <w:tc>
          <w:tcPr>
            <w:tcW w:w="1559" w:type="dxa"/>
            <w:tcBorders>
              <w:top w:val="single" w:sz="4" w:space="0" w:color="000000"/>
              <w:left w:val="single" w:sz="4" w:space="0" w:color="000000"/>
              <w:bottom w:val="single" w:sz="4" w:space="0" w:color="000000"/>
            </w:tcBorders>
            <w:shd w:val="clear" w:color="auto" w:fill="auto"/>
            <w:vAlign w:val="center"/>
          </w:tcPr>
          <w:p w:rsidR="00CE0ADF" w:rsidRPr="00A535B2" w:rsidRDefault="00CE0ADF" w:rsidP="00B315B8">
            <w:pPr>
              <w:spacing w:line="276" w:lineRule="auto"/>
              <w:ind w:firstLine="0"/>
              <w:jc w:val="center"/>
              <w:rPr>
                <w:sz w:val="28"/>
                <w:szCs w:val="28"/>
                <w:lang w:val="en-US"/>
              </w:rPr>
            </w:pPr>
            <w:r w:rsidRPr="00A535B2">
              <w:rPr>
                <w:sz w:val="28"/>
                <w:szCs w:val="28"/>
              </w:rPr>
              <w:t>17,0</w:t>
            </w:r>
          </w:p>
        </w:tc>
        <w:tc>
          <w:tcPr>
            <w:tcW w:w="1418" w:type="dxa"/>
            <w:tcBorders>
              <w:top w:val="single" w:sz="4" w:space="0" w:color="000000"/>
              <w:left w:val="single" w:sz="4" w:space="0" w:color="000000"/>
              <w:bottom w:val="single" w:sz="4" w:space="0" w:color="000000"/>
            </w:tcBorders>
            <w:shd w:val="clear" w:color="auto" w:fill="auto"/>
            <w:vAlign w:val="center"/>
          </w:tcPr>
          <w:p w:rsidR="00CE0ADF" w:rsidRPr="00A535B2" w:rsidRDefault="00CE0ADF" w:rsidP="00B315B8">
            <w:pPr>
              <w:spacing w:line="276" w:lineRule="auto"/>
              <w:ind w:firstLine="0"/>
              <w:jc w:val="center"/>
              <w:rPr>
                <w:sz w:val="28"/>
                <w:szCs w:val="28"/>
                <w:lang w:val="en-US"/>
              </w:rPr>
            </w:pPr>
            <w:r w:rsidRPr="00A535B2">
              <w:rPr>
                <w:sz w:val="28"/>
                <w:szCs w:val="28"/>
              </w:rPr>
              <w:t>17,1</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0ADF" w:rsidRPr="006B58E9" w:rsidRDefault="00CE0ADF" w:rsidP="00B315B8">
            <w:pPr>
              <w:spacing w:line="276" w:lineRule="auto"/>
              <w:ind w:firstLine="0"/>
              <w:jc w:val="center"/>
              <w:rPr>
                <w:sz w:val="28"/>
                <w:szCs w:val="28"/>
                <w:lang w:val="en-US"/>
              </w:rPr>
            </w:pPr>
            <w:r w:rsidRPr="006B58E9">
              <w:rPr>
                <w:sz w:val="28"/>
                <w:szCs w:val="28"/>
              </w:rPr>
              <w:t>17,</w:t>
            </w:r>
            <w:r w:rsidRPr="006B58E9">
              <w:rPr>
                <w:sz w:val="28"/>
                <w:szCs w:val="28"/>
                <w:lang w:val="en-US"/>
              </w:rPr>
              <w:t>8</w:t>
            </w:r>
          </w:p>
        </w:tc>
      </w:tr>
      <w:tr w:rsidR="00CE0ADF" w:rsidRPr="006B58E9" w:rsidTr="00B315B8">
        <w:tc>
          <w:tcPr>
            <w:tcW w:w="3573" w:type="dxa"/>
            <w:tcBorders>
              <w:top w:val="single" w:sz="4" w:space="0" w:color="000000"/>
              <w:left w:val="single" w:sz="4" w:space="0" w:color="000000"/>
              <w:bottom w:val="single" w:sz="4" w:space="0" w:color="000000"/>
            </w:tcBorders>
            <w:shd w:val="clear" w:color="auto" w:fill="auto"/>
          </w:tcPr>
          <w:p w:rsidR="00CE0ADF" w:rsidRPr="00A535B2" w:rsidRDefault="00CE0ADF" w:rsidP="00057FED">
            <w:pPr>
              <w:ind w:firstLine="0"/>
              <w:jc w:val="left"/>
              <w:rPr>
                <w:sz w:val="28"/>
                <w:szCs w:val="28"/>
              </w:rPr>
            </w:pPr>
            <w:r w:rsidRPr="00A535B2">
              <w:rPr>
                <w:sz w:val="28"/>
                <w:szCs w:val="28"/>
              </w:rPr>
              <w:t>Численность занятых у субъектов малого и среднего предпринимательства, включая индивидуальных предпринимателей и самозанятых граждан</w:t>
            </w:r>
          </w:p>
        </w:tc>
        <w:tc>
          <w:tcPr>
            <w:tcW w:w="1559" w:type="dxa"/>
            <w:tcBorders>
              <w:top w:val="single" w:sz="4" w:space="0" w:color="000000"/>
              <w:left w:val="single" w:sz="4" w:space="0" w:color="000000"/>
              <w:bottom w:val="single" w:sz="4" w:space="0" w:color="000000"/>
            </w:tcBorders>
            <w:shd w:val="clear" w:color="auto" w:fill="auto"/>
            <w:vAlign w:val="center"/>
          </w:tcPr>
          <w:p w:rsidR="00CE0ADF" w:rsidRPr="00A535B2" w:rsidRDefault="00CE0ADF" w:rsidP="00B315B8">
            <w:pPr>
              <w:spacing w:line="276" w:lineRule="auto"/>
              <w:ind w:firstLine="0"/>
              <w:jc w:val="center"/>
              <w:rPr>
                <w:sz w:val="28"/>
                <w:szCs w:val="28"/>
              </w:rPr>
            </w:pPr>
            <w:r w:rsidRPr="00A535B2">
              <w:rPr>
                <w:sz w:val="28"/>
                <w:szCs w:val="28"/>
              </w:rPr>
              <w:t>тыс. человек</w:t>
            </w:r>
          </w:p>
        </w:tc>
        <w:tc>
          <w:tcPr>
            <w:tcW w:w="1559" w:type="dxa"/>
            <w:tcBorders>
              <w:top w:val="single" w:sz="4" w:space="0" w:color="000000"/>
              <w:left w:val="single" w:sz="4" w:space="0" w:color="000000"/>
              <w:bottom w:val="single" w:sz="4" w:space="0" w:color="000000"/>
            </w:tcBorders>
            <w:shd w:val="clear" w:color="auto" w:fill="auto"/>
            <w:vAlign w:val="center"/>
          </w:tcPr>
          <w:p w:rsidR="00CE0ADF" w:rsidRPr="00A535B2" w:rsidRDefault="00CE0ADF" w:rsidP="00B315B8">
            <w:pPr>
              <w:spacing w:line="276" w:lineRule="auto"/>
              <w:ind w:firstLine="0"/>
              <w:jc w:val="center"/>
              <w:rPr>
                <w:sz w:val="28"/>
                <w:szCs w:val="28"/>
                <w:lang w:val="en-US"/>
              </w:rPr>
            </w:pPr>
            <w:r w:rsidRPr="00A535B2">
              <w:rPr>
                <w:sz w:val="28"/>
                <w:szCs w:val="28"/>
              </w:rPr>
              <w:t>154,5</w:t>
            </w:r>
          </w:p>
        </w:tc>
        <w:tc>
          <w:tcPr>
            <w:tcW w:w="1418" w:type="dxa"/>
            <w:tcBorders>
              <w:top w:val="single" w:sz="4" w:space="0" w:color="000000"/>
              <w:left w:val="single" w:sz="4" w:space="0" w:color="000000"/>
              <w:bottom w:val="single" w:sz="4" w:space="0" w:color="000000"/>
            </w:tcBorders>
            <w:shd w:val="clear" w:color="auto" w:fill="auto"/>
            <w:vAlign w:val="center"/>
          </w:tcPr>
          <w:p w:rsidR="00CE0ADF" w:rsidRPr="00A535B2" w:rsidRDefault="00CE0ADF" w:rsidP="00B315B8">
            <w:pPr>
              <w:spacing w:line="276" w:lineRule="auto"/>
              <w:ind w:firstLine="0"/>
              <w:jc w:val="center"/>
              <w:rPr>
                <w:sz w:val="28"/>
                <w:szCs w:val="28"/>
                <w:lang w:val="en-US"/>
              </w:rPr>
            </w:pPr>
            <w:r w:rsidRPr="00A535B2">
              <w:rPr>
                <w:sz w:val="28"/>
                <w:szCs w:val="28"/>
              </w:rPr>
              <w:t>156,</w:t>
            </w:r>
            <w:r w:rsidRPr="00A535B2">
              <w:rPr>
                <w:sz w:val="28"/>
                <w:szCs w:val="28"/>
                <w:lang w:val="en-US"/>
              </w:rPr>
              <w:t>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0ADF" w:rsidRPr="006B58E9" w:rsidRDefault="00CE0ADF" w:rsidP="009D6D74">
            <w:pPr>
              <w:spacing w:line="276" w:lineRule="auto"/>
              <w:ind w:firstLine="0"/>
              <w:jc w:val="center"/>
              <w:rPr>
                <w:sz w:val="28"/>
                <w:szCs w:val="28"/>
                <w:lang w:val="en-US"/>
              </w:rPr>
            </w:pPr>
            <w:r w:rsidRPr="006B58E9">
              <w:rPr>
                <w:sz w:val="28"/>
                <w:szCs w:val="28"/>
              </w:rPr>
              <w:t>15</w:t>
            </w:r>
            <w:r>
              <w:rPr>
                <w:sz w:val="28"/>
                <w:szCs w:val="28"/>
              </w:rPr>
              <w:t>0</w:t>
            </w:r>
            <w:r w:rsidRPr="006B58E9">
              <w:rPr>
                <w:sz w:val="28"/>
                <w:szCs w:val="28"/>
              </w:rPr>
              <w:t>,</w:t>
            </w:r>
            <w:r w:rsidR="009D6D74">
              <w:rPr>
                <w:sz w:val="28"/>
                <w:szCs w:val="28"/>
              </w:rPr>
              <w:t>0</w:t>
            </w:r>
          </w:p>
        </w:tc>
      </w:tr>
    </w:tbl>
    <w:p w:rsidR="00CE0ADF" w:rsidRPr="004F63BB" w:rsidRDefault="00CE0ADF" w:rsidP="00CE0ADF">
      <w:pPr>
        <w:spacing w:line="276" w:lineRule="auto"/>
        <w:rPr>
          <w:sz w:val="28"/>
          <w:szCs w:val="24"/>
          <w:highlight w:val="yellow"/>
        </w:rPr>
      </w:pPr>
    </w:p>
    <w:p w:rsidR="00CE0ADF" w:rsidRDefault="00CE0ADF" w:rsidP="00C6574D">
      <w:pPr>
        <w:spacing w:line="276" w:lineRule="auto"/>
        <w:rPr>
          <w:sz w:val="28"/>
          <w:szCs w:val="24"/>
        </w:rPr>
      </w:pPr>
      <w:r w:rsidRPr="006B58E9">
        <w:rPr>
          <w:sz w:val="28"/>
          <w:szCs w:val="24"/>
        </w:rPr>
        <w:t xml:space="preserve">Корректировка значений показателей по количеству </w:t>
      </w:r>
      <w:r>
        <w:rPr>
          <w:sz w:val="28"/>
          <w:szCs w:val="28"/>
        </w:rPr>
        <w:t>субъектов</w:t>
      </w:r>
      <w:r w:rsidRPr="006B58E9">
        <w:rPr>
          <w:sz w:val="28"/>
          <w:szCs w:val="24"/>
        </w:rPr>
        <w:t xml:space="preserve"> МСП на 2025 год относительно прошлогоднего прогноза в сторону увеличения объясняется более значительным ростом в 2024 - 2025 годах </w:t>
      </w:r>
      <w:r w:rsidR="00617A5A">
        <w:rPr>
          <w:sz w:val="28"/>
          <w:szCs w:val="24"/>
        </w:rPr>
        <w:t>показателя</w:t>
      </w:r>
      <w:r w:rsidRPr="006B58E9">
        <w:rPr>
          <w:sz w:val="28"/>
          <w:szCs w:val="24"/>
        </w:rPr>
        <w:t xml:space="preserve"> относительно ранее </w:t>
      </w:r>
      <w:r>
        <w:rPr>
          <w:sz w:val="28"/>
          <w:szCs w:val="24"/>
        </w:rPr>
        <w:t xml:space="preserve">ожидаемого. </w:t>
      </w:r>
      <w:r w:rsidRPr="00EF5DDE">
        <w:rPr>
          <w:sz w:val="28"/>
          <w:szCs w:val="24"/>
        </w:rPr>
        <w:t xml:space="preserve">Так, </w:t>
      </w:r>
      <w:r w:rsidRPr="00EF5DDE">
        <w:rPr>
          <w:sz w:val="28"/>
          <w:szCs w:val="28"/>
        </w:rPr>
        <w:t>на 10.09.2024 было зарегистрировано 30 770 субъектов МСП, в том числе ИП – 16 751 человек,</w:t>
      </w:r>
      <w:r w:rsidRPr="00EF5DDE">
        <w:rPr>
          <w:sz w:val="28"/>
          <w:szCs w:val="24"/>
        </w:rPr>
        <w:t xml:space="preserve"> </w:t>
      </w:r>
      <w:r w:rsidR="00617A5A">
        <w:rPr>
          <w:sz w:val="28"/>
          <w:szCs w:val="24"/>
        </w:rPr>
        <w:t xml:space="preserve">а </w:t>
      </w:r>
      <w:r w:rsidRPr="00EF5DDE">
        <w:rPr>
          <w:sz w:val="28"/>
          <w:szCs w:val="24"/>
        </w:rPr>
        <w:t>к концу 2024 года значения</w:t>
      </w:r>
      <w:r>
        <w:rPr>
          <w:sz w:val="28"/>
          <w:szCs w:val="24"/>
        </w:rPr>
        <w:t xml:space="preserve"> этих показателей выросли до 31 552 ед. и 17 361 человек соответственно, что дает основание </w:t>
      </w:r>
      <w:r w:rsidR="0092126B">
        <w:rPr>
          <w:sz w:val="28"/>
          <w:szCs w:val="24"/>
        </w:rPr>
        <w:t>корректировки</w:t>
      </w:r>
      <w:r>
        <w:rPr>
          <w:sz w:val="28"/>
          <w:szCs w:val="24"/>
        </w:rPr>
        <w:t xml:space="preserve"> прогноз</w:t>
      </w:r>
      <w:r w:rsidR="0092126B">
        <w:rPr>
          <w:sz w:val="28"/>
          <w:szCs w:val="24"/>
        </w:rPr>
        <w:t>а</w:t>
      </w:r>
      <w:r>
        <w:rPr>
          <w:sz w:val="28"/>
          <w:szCs w:val="24"/>
        </w:rPr>
        <w:t xml:space="preserve"> в текущем году.</w:t>
      </w:r>
    </w:p>
    <w:p w:rsidR="00D26CD4" w:rsidRPr="00D26CD4" w:rsidRDefault="00CE0ADF" w:rsidP="00C6574D">
      <w:pPr>
        <w:spacing w:line="276" w:lineRule="auto"/>
        <w:rPr>
          <w:sz w:val="28"/>
          <w:szCs w:val="24"/>
        </w:rPr>
      </w:pPr>
      <w:r w:rsidRPr="00A535B2">
        <w:rPr>
          <w:sz w:val="28"/>
          <w:szCs w:val="28"/>
        </w:rPr>
        <w:t xml:space="preserve">Численность занятых у субъектов </w:t>
      </w:r>
      <w:r>
        <w:rPr>
          <w:sz w:val="28"/>
          <w:szCs w:val="28"/>
        </w:rPr>
        <w:t>МСП</w:t>
      </w:r>
      <w:r w:rsidRPr="004C0A60">
        <w:rPr>
          <w:sz w:val="28"/>
          <w:szCs w:val="28"/>
        </w:rPr>
        <w:t xml:space="preserve"> на 2025 год скорректирован</w:t>
      </w:r>
      <w:r>
        <w:rPr>
          <w:sz w:val="28"/>
          <w:szCs w:val="28"/>
        </w:rPr>
        <w:t>а</w:t>
      </w:r>
      <w:r w:rsidRPr="004C0A60">
        <w:rPr>
          <w:sz w:val="28"/>
          <w:szCs w:val="28"/>
        </w:rPr>
        <w:t xml:space="preserve"> относительно прошлогоднего прогноза </w:t>
      </w:r>
      <w:r w:rsidRPr="004C0A60">
        <w:rPr>
          <w:sz w:val="28"/>
          <w:szCs w:val="24"/>
        </w:rPr>
        <w:t xml:space="preserve">в </w:t>
      </w:r>
      <w:r>
        <w:rPr>
          <w:sz w:val="28"/>
          <w:szCs w:val="24"/>
        </w:rPr>
        <w:t xml:space="preserve">отрицательную </w:t>
      </w:r>
      <w:r w:rsidRPr="004C0A60">
        <w:rPr>
          <w:sz w:val="28"/>
          <w:szCs w:val="24"/>
        </w:rPr>
        <w:t>сторону</w:t>
      </w:r>
      <w:r w:rsidRPr="004C0A60">
        <w:rPr>
          <w:sz w:val="28"/>
          <w:szCs w:val="28"/>
        </w:rPr>
        <w:t xml:space="preserve"> </w:t>
      </w:r>
      <w:r w:rsidR="003A67B1">
        <w:rPr>
          <w:sz w:val="28"/>
          <w:szCs w:val="24"/>
        </w:rPr>
        <w:t xml:space="preserve">на основании оценочных данных </w:t>
      </w:r>
      <w:r w:rsidR="00715829">
        <w:rPr>
          <w:sz w:val="28"/>
          <w:szCs w:val="24"/>
        </w:rPr>
        <w:t>м</w:t>
      </w:r>
      <w:r w:rsidR="003A67B1">
        <w:rPr>
          <w:sz w:val="28"/>
          <w:szCs w:val="24"/>
        </w:rPr>
        <w:t>инистерства экономического развития и инвестиций Самарской области</w:t>
      </w:r>
      <w:r w:rsidRPr="004C0A60">
        <w:rPr>
          <w:sz w:val="28"/>
          <w:szCs w:val="24"/>
        </w:rPr>
        <w:t>.</w:t>
      </w:r>
      <w:r>
        <w:rPr>
          <w:sz w:val="28"/>
          <w:szCs w:val="24"/>
        </w:rPr>
        <w:t xml:space="preserve"> </w:t>
      </w:r>
      <w:r w:rsidR="00D26CD4" w:rsidRPr="00D26CD4">
        <w:rPr>
          <w:sz w:val="28"/>
          <w:szCs w:val="28"/>
          <w:lang w:eastAsia="ru-RU"/>
        </w:rPr>
        <w:t xml:space="preserve">Следует отметить об отсутствии, начиная с отчета за 2024 год, полной и достоверной информации о численности занятых у субъектов МСП в связи с исключением данного показателя из числа показателей национального проекта «Малое и среднее предпринимательство и поддержка предпринимательской инициативы» (в настоящее время федеральный проект национального проекта «Эффективная и конкурентная экономика»). </w:t>
      </w:r>
      <w:r w:rsidR="00D26CD4" w:rsidRPr="00D26CD4">
        <w:rPr>
          <w:sz w:val="28"/>
          <w:szCs w:val="24"/>
        </w:rPr>
        <w:t xml:space="preserve">Значения показателя оцениваются на основе имеющихся частичных данных, которые могут быть не сопоставимы с предыдущими периодами и затрудняют проведение качественного анализа показателя в динамике. </w:t>
      </w:r>
    </w:p>
    <w:p w:rsidR="00CE0ADF" w:rsidRPr="005E52F5" w:rsidRDefault="00CE0ADF" w:rsidP="00C6574D">
      <w:pPr>
        <w:spacing w:line="276" w:lineRule="auto"/>
        <w:rPr>
          <w:sz w:val="28"/>
          <w:szCs w:val="28"/>
        </w:rPr>
      </w:pPr>
      <w:r w:rsidRPr="005E52F5">
        <w:rPr>
          <w:sz w:val="28"/>
          <w:szCs w:val="28"/>
        </w:rPr>
        <w:t xml:space="preserve">В настоящее время в городском округе Тольятти реализуются меры поддержки </w:t>
      </w:r>
      <w:r>
        <w:rPr>
          <w:sz w:val="28"/>
          <w:szCs w:val="28"/>
        </w:rPr>
        <w:t>субъектов</w:t>
      </w:r>
      <w:r w:rsidRPr="005E52F5">
        <w:rPr>
          <w:sz w:val="28"/>
          <w:szCs w:val="28"/>
        </w:rPr>
        <w:t xml:space="preserve"> МСП, принятые на федеральном, региональном и муниципальном уровнях.  </w:t>
      </w:r>
    </w:p>
    <w:p w:rsidR="00CE0ADF" w:rsidRPr="005E52F5" w:rsidRDefault="00CE0ADF" w:rsidP="00C6574D">
      <w:pPr>
        <w:pStyle w:val="afb"/>
        <w:numPr>
          <w:ilvl w:val="0"/>
          <w:numId w:val="5"/>
        </w:numPr>
        <w:shd w:val="clear" w:color="auto" w:fill="FCFCFC"/>
        <w:tabs>
          <w:tab w:val="left" w:pos="142"/>
          <w:tab w:val="left" w:pos="9720"/>
        </w:tabs>
        <w:suppressAutoHyphens w:val="0"/>
        <w:spacing w:line="276" w:lineRule="auto"/>
        <w:ind w:left="0" w:firstLine="709"/>
        <w:contextualSpacing/>
        <w:textAlignment w:val="top"/>
        <w:rPr>
          <w:sz w:val="28"/>
          <w:szCs w:val="28"/>
        </w:rPr>
      </w:pPr>
      <w:r w:rsidRPr="005E52F5">
        <w:rPr>
          <w:sz w:val="28"/>
          <w:szCs w:val="28"/>
        </w:rPr>
        <w:t xml:space="preserve">В регионе создана доступная и удобная инфраструктура поддержки предпринимателей, а именно: фонд «Региональный центр развития предпринимательства Самарской области» (информационная и консультационная поддержка),  АО Микрокредитная компания «Гарантийный фонд Самарской области» (льготное кредитование, микрозаймы и гарантийная поддержка),  центр поддержки экспорта Самарской области (поддержка экспортно-ориентированных компаний), Государственное казенное учреждение Самарской области «Информационно-консалтинговое агентство Самарской области» (обучающие мероприятия, информационная и консультационная поддержка) и центр «Мой бизнес», благодаря которому  тольяттинские предприниматели могут воспользоваться всеми мерами поддержки по принципу «одного окна». </w:t>
      </w:r>
    </w:p>
    <w:p w:rsidR="00CE0ADF" w:rsidRDefault="00CE0ADF" w:rsidP="00C6574D">
      <w:pPr>
        <w:pStyle w:val="afb"/>
        <w:numPr>
          <w:ilvl w:val="0"/>
          <w:numId w:val="5"/>
        </w:numPr>
        <w:spacing w:line="276" w:lineRule="auto"/>
        <w:ind w:left="0" w:firstLine="709"/>
        <w:rPr>
          <w:sz w:val="28"/>
          <w:szCs w:val="28"/>
        </w:rPr>
      </w:pPr>
      <w:r w:rsidRPr="005E52F5">
        <w:rPr>
          <w:sz w:val="28"/>
          <w:szCs w:val="28"/>
        </w:rPr>
        <w:t xml:space="preserve">Минэкономразвития России и Национальная система платежных карт (НСПК) запустили программу поддержки </w:t>
      </w:r>
      <w:r>
        <w:rPr>
          <w:sz w:val="28"/>
          <w:szCs w:val="28"/>
        </w:rPr>
        <w:t>субъектов</w:t>
      </w:r>
      <w:r w:rsidRPr="005E52F5">
        <w:rPr>
          <w:sz w:val="28"/>
          <w:szCs w:val="28"/>
        </w:rPr>
        <w:t xml:space="preserve"> МСП с использованием программы лояльности АО «НСПК» и инфраструктуры центров поддержки малого и среднего предпринимательства «Мой Бизнес», направленную на то, чтобы предприниматель мог в одном цифровом окне решить вопросы, связанные с запуском акций, продвижением своего бренда, работой с клиентской базой и снижением маркетинговых затрат. </w:t>
      </w:r>
    </w:p>
    <w:p w:rsidR="00CE0ADF" w:rsidRPr="00B6348D" w:rsidRDefault="00CE0ADF" w:rsidP="00C6574D">
      <w:pPr>
        <w:pStyle w:val="afb"/>
        <w:numPr>
          <w:ilvl w:val="0"/>
          <w:numId w:val="5"/>
        </w:numPr>
        <w:spacing w:line="276" w:lineRule="auto"/>
        <w:ind w:left="0" w:firstLine="709"/>
        <w:rPr>
          <w:sz w:val="28"/>
          <w:szCs w:val="28"/>
          <w:highlight w:val="yellow"/>
        </w:rPr>
      </w:pPr>
      <w:r w:rsidRPr="00F02ACB">
        <w:rPr>
          <w:sz w:val="28"/>
          <w:szCs w:val="28"/>
        </w:rPr>
        <w:t xml:space="preserve">С 2021 года жители Самарской области могут воспользоваться правом на получение государственной социальной помощи на основании социального контракта. Основная доля финансовой поддержки в городе была предоставлена предпринимателям для открытия собственного дела </w:t>
      </w:r>
      <w:r>
        <w:rPr>
          <w:sz w:val="28"/>
          <w:szCs w:val="28"/>
        </w:rPr>
        <w:t>–</w:t>
      </w:r>
      <w:r w:rsidRPr="00F02ACB">
        <w:rPr>
          <w:sz w:val="28"/>
          <w:szCs w:val="28"/>
        </w:rPr>
        <w:t xml:space="preserve"> </w:t>
      </w:r>
      <w:r>
        <w:rPr>
          <w:sz w:val="28"/>
          <w:szCs w:val="28"/>
        </w:rPr>
        <w:t xml:space="preserve">в </w:t>
      </w:r>
      <w:r>
        <w:rPr>
          <w:sz w:val="28"/>
          <w:szCs w:val="28"/>
          <w:lang w:val="en-US"/>
        </w:rPr>
        <w:t>I</w:t>
      </w:r>
      <w:r w:rsidRPr="00F02ACB">
        <w:rPr>
          <w:sz w:val="28"/>
          <w:szCs w:val="28"/>
        </w:rPr>
        <w:t xml:space="preserve"> </w:t>
      </w:r>
      <w:r>
        <w:rPr>
          <w:sz w:val="28"/>
          <w:szCs w:val="28"/>
        </w:rPr>
        <w:t xml:space="preserve">полугодии 2025 года </w:t>
      </w:r>
      <w:r w:rsidRPr="00F02ACB">
        <w:rPr>
          <w:sz w:val="28"/>
          <w:szCs w:val="28"/>
        </w:rPr>
        <w:t>5</w:t>
      </w:r>
      <w:r>
        <w:rPr>
          <w:sz w:val="28"/>
          <w:szCs w:val="28"/>
        </w:rPr>
        <w:t>98</w:t>
      </w:r>
      <w:r w:rsidRPr="00F02ACB">
        <w:rPr>
          <w:sz w:val="28"/>
          <w:szCs w:val="28"/>
        </w:rPr>
        <w:t xml:space="preserve"> контрактов на сумму </w:t>
      </w:r>
      <w:r>
        <w:rPr>
          <w:sz w:val="28"/>
          <w:szCs w:val="28"/>
        </w:rPr>
        <w:t>135</w:t>
      </w:r>
      <w:r w:rsidRPr="00F02ACB">
        <w:rPr>
          <w:sz w:val="28"/>
          <w:szCs w:val="28"/>
        </w:rPr>
        <w:t xml:space="preserve"> млн. руб</w:t>
      </w:r>
      <w:r>
        <w:rPr>
          <w:sz w:val="28"/>
          <w:szCs w:val="28"/>
        </w:rPr>
        <w:t>лей</w:t>
      </w:r>
      <w:r w:rsidRPr="00F02ACB">
        <w:rPr>
          <w:sz w:val="28"/>
          <w:szCs w:val="28"/>
        </w:rPr>
        <w:t>.</w:t>
      </w:r>
      <w:r w:rsidRPr="005E52F5">
        <w:rPr>
          <w:sz w:val="28"/>
          <w:szCs w:val="28"/>
        </w:rPr>
        <w:t xml:space="preserve"> </w:t>
      </w:r>
      <w:r w:rsidRPr="00877CC4">
        <w:rPr>
          <w:sz w:val="28"/>
          <w:szCs w:val="28"/>
        </w:rPr>
        <w:t xml:space="preserve">Всего, с начала реализации заключено 4567 контрактов на сумму 1037,5 млн. рублей.  </w:t>
      </w:r>
    </w:p>
    <w:p w:rsidR="00CE0ADF" w:rsidRPr="005E52F5" w:rsidRDefault="00CE0ADF" w:rsidP="00C6574D">
      <w:pPr>
        <w:pStyle w:val="afb"/>
        <w:numPr>
          <w:ilvl w:val="0"/>
          <w:numId w:val="5"/>
        </w:numPr>
        <w:spacing w:line="276" w:lineRule="auto"/>
        <w:ind w:left="0" w:firstLine="709"/>
        <w:rPr>
          <w:sz w:val="28"/>
          <w:szCs w:val="28"/>
        </w:rPr>
      </w:pPr>
      <w:r w:rsidRPr="005E52F5">
        <w:rPr>
          <w:sz w:val="28"/>
          <w:szCs w:val="28"/>
        </w:rPr>
        <w:t xml:space="preserve">В 2025 году реализуется федеральный проект «Малое и среднее предпринимательство и поддержка индивидуальной предпринимательской инициативы» национального проекта «Эффективная и конкурентная экономика», а также </w:t>
      </w:r>
      <w:r w:rsidRPr="005E52F5">
        <w:rPr>
          <w:color w:val="000000"/>
          <w:sz w:val="28"/>
          <w:szCs w:val="28"/>
        </w:rPr>
        <w:t xml:space="preserve">мероприятий государственной программы Самарской области «Развитие малого и среднего предпринимательства в Самарской области», </w:t>
      </w:r>
      <w:r w:rsidRPr="005E52F5">
        <w:rPr>
          <w:sz w:val="28"/>
          <w:szCs w:val="28"/>
        </w:rPr>
        <w:t>муниципальной программы городского округа Тольятти «Развитие малого и среднего предпринимательства городского округа Тольятти на 2023-2027 годы».</w:t>
      </w:r>
    </w:p>
    <w:p w:rsidR="00CE0ADF" w:rsidRPr="005E52F5" w:rsidRDefault="00CE0ADF" w:rsidP="00C6574D">
      <w:pPr>
        <w:pStyle w:val="afb"/>
        <w:numPr>
          <w:ilvl w:val="0"/>
          <w:numId w:val="5"/>
        </w:numPr>
        <w:spacing w:line="276" w:lineRule="auto"/>
        <w:ind w:left="0" w:firstLine="709"/>
        <w:rPr>
          <w:sz w:val="28"/>
          <w:szCs w:val="28"/>
        </w:rPr>
      </w:pPr>
      <w:r w:rsidRPr="005E52F5">
        <w:rPr>
          <w:sz w:val="28"/>
          <w:szCs w:val="28"/>
        </w:rPr>
        <w:t xml:space="preserve">Предоставляется комплексная поддержка начинающим и действующим предпринимателям: продвижение продукции, сертификация и патентование продукции, содействие в размещении продукции на ведущих маркетплейсах, создание франчайзингового пакета на льготных условиях, обучение по различным программам и проведение акселераторов, сопровождение бизнеса при участии в закупочных процедурах, создание сайтов, участие в международных и российских выставочных мероприятиях. </w:t>
      </w:r>
    </w:p>
    <w:p w:rsidR="00CE0ADF" w:rsidRPr="005E52F5" w:rsidRDefault="00CE0ADF" w:rsidP="00C6574D">
      <w:pPr>
        <w:pStyle w:val="afb"/>
        <w:numPr>
          <w:ilvl w:val="0"/>
          <w:numId w:val="5"/>
        </w:numPr>
        <w:spacing w:line="276" w:lineRule="auto"/>
        <w:ind w:left="0" w:firstLine="709"/>
        <w:contextualSpacing/>
        <w:rPr>
          <w:rFonts w:eastAsia="Calibri"/>
          <w:sz w:val="28"/>
          <w:szCs w:val="28"/>
          <w:lang w:eastAsia="en-US"/>
        </w:rPr>
      </w:pPr>
      <w:r w:rsidRPr="005E52F5">
        <w:rPr>
          <w:sz w:val="28"/>
          <w:szCs w:val="28"/>
        </w:rPr>
        <w:t xml:space="preserve">Финансовую (микрозаймы) и гарантийную поддержку (поручительство) </w:t>
      </w:r>
      <w:r>
        <w:rPr>
          <w:rFonts w:eastAsia="Calibri"/>
          <w:sz w:val="28"/>
          <w:szCs w:val="28"/>
          <w:lang w:eastAsia="en-US"/>
        </w:rPr>
        <w:t xml:space="preserve">субъектам </w:t>
      </w:r>
      <w:r w:rsidRPr="005E52F5">
        <w:rPr>
          <w:rFonts w:eastAsia="Calibri"/>
          <w:sz w:val="28"/>
          <w:szCs w:val="28"/>
          <w:lang w:eastAsia="en-US"/>
        </w:rPr>
        <w:t xml:space="preserve">МСП и самозанятым гражданам оказывает </w:t>
      </w:r>
      <w:r w:rsidRPr="005E52F5">
        <w:rPr>
          <w:sz w:val="28"/>
          <w:szCs w:val="28"/>
        </w:rPr>
        <w:t>АО Микрокредитная компания «Гарантийный фонд Самарской области»</w:t>
      </w:r>
      <w:r w:rsidRPr="005E52F5">
        <w:rPr>
          <w:rFonts w:eastAsia="Calibri"/>
          <w:sz w:val="28"/>
          <w:szCs w:val="28"/>
          <w:lang w:eastAsia="en-US"/>
        </w:rPr>
        <w:t xml:space="preserve">. </w:t>
      </w:r>
    </w:p>
    <w:p w:rsidR="00CE0ADF" w:rsidRPr="005E52F5" w:rsidRDefault="00CE0ADF" w:rsidP="00C6574D">
      <w:pPr>
        <w:pStyle w:val="afb"/>
        <w:numPr>
          <w:ilvl w:val="0"/>
          <w:numId w:val="5"/>
        </w:numPr>
        <w:spacing w:line="276" w:lineRule="auto"/>
        <w:ind w:left="0" w:firstLine="709"/>
        <w:contextualSpacing/>
        <w:rPr>
          <w:rFonts w:eastAsia="Calibri"/>
          <w:sz w:val="28"/>
          <w:szCs w:val="28"/>
          <w:lang w:eastAsia="en-US"/>
        </w:rPr>
      </w:pPr>
      <w:r w:rsidRPr="005E52F5">
        <w:rPr>
          <w:rFonts w:eastAsia="Calibri"/>
          <w:sz w:val="28"/>
          <w:szCs w:val="28"/>
          <w:lang w:eastAsia="en-US"/>
        </w:rPr>
        <w:t>Государственный фонд развития промышленности Самарской области выдает займы от 20 до 200 млн. рублей на срок до 5 лет под 3-5%.</w:t>
      </w:r>
    </w:p>
    <w:p w:rsidR="00CE0ADF" w:rsidRPr="005E52F5" w:rsidRDefault="00CE0ADF" w:rsidP="00C6574D">
      <w:pPr>
        <w:spacing w:line="276" w:lineRule="auto"/>
        <w:rPr>
          <w:sz w:val="28"/>
          <w:szCs w:val="28"/>
        </w:rPr>
      </w:pPr>
      <w:r w:rsidRPr="005E52F5">
        <w:rPr>
          <w:sz w:val="28"/>
          <w:szCs w:val="28"/>
        </w:rPr>
        <w:t>В 2021 году принят закон Самарской области от 16.07.2021 №</w:t>
      </w:r>
      <w:r>
        <w:rPr>
          <w:sz w:val="28"/>
          <w:szCs w:val="28"/>
        </w:rPr>
        <w:t xml:space="preserve"> </w:t>
      </w:r>
      <w:r w:rsidRPr="005E52F5">
        <w:rPr>
          <w:sz w:val="28"/>
          <w:szCs w:val="28"/>
        </w:rPr>
        <w:t>63-ГД «Об установлении налоговых ставок для отдельных категорий налогоплательщиков, применяющих упрощенную систему налогообложения», устанавливающий пониженные ставки для отдельных категорий налогоплательщиков.</w:t>
      </w:r>
    </w:p>
    <w:p w:rsidR="00CE0ADF" w:rsidRPr="005E52F5" w:rsidRDefault="001C13A8" w:rsidP="00C6574D">
      <w:pPr>
        <w:pStyle w:val="afb"/>
        <w:numPr>
          <w:ilvl w:val="0"/>
          <w:numId w:val="5"/>
        </w:numPr>
        <w:spacing w:line="276" w:lineRule="auto"/>
        <w:ind w:left="0" w:firstLine="709"/>
        <w:contextualSpacing/>
        <w:rPr>
          <w:sz w:val="28"/>
          <w:szCs w:val="28"/>
        </w:rPr>
      </w:pPr>
      <w:hyperlink r:id="rId8" w:history="1">
        <w:r w:rsidR="00DF025E">
          <w:rPr>
            <w:sz w:val="28"/>
            <w:szCs w:val="28"/>
          </w:rPr>
          <w:t>Реализуется</w:t>
        </w:r>
        <w:r w:rsidR="00CE0ADF" w:rsidRPr="005E52F5">
          <w:rPr>
            <w:sz w:val="28"/>
            <w:szCs w:val="28"/>
          </w:rPr>
          <w:t xml:space="preserve"> нов</w:t>
        </w:r>
        <w:r w:rsidR="00DF025E">
          <w:rPr>
            <w:sz w:val="28"/>
            <w:szCs w:val="28"/>
          </w:rPr>
          <w:t>ая</w:t>
        </w:r>
        <w:r w:rsidR="00CE0ADF" w:rsidRPr="005E52F5">
          <w:rPr>
            <w:sz w:val="28"/>
            <w:szCs w:val="28"/>
          </w:rPr>
          <w:t xml:space="preserve"> льготн</w:t>
        </w:r>
        <w:r w:rsidR="00DF025E">
          <w:rPr>
            <w:sz w:val="28"/>
            <w:szCs w:val="28"/>
          </w:rPr>
          <w:t>ая</w:t>
        </w:r>
        <w:r w:rsidR="00CE0ADF" w:rsidRPr="005E52F5">
          <w:rPr>
            <w:sz w:val="28"/>
            <w:szCs w:val="28"/>
          </w:rPr>
          <w:t xml:space="preserve"> программ</w:t>
        </w:r>
        <w:r w:rsidR="00DF025E">
          <w:rPr>
            <w:sz w:val="28"/>
            <w:szCs w:val="28"/>
          </w:rPr>
          <w:t>а</w:t>
        </w:r>
        <w:r w:rsidR="00CE0ADF" w:rsidRPr="005E52F5">
          <w:rPr>
            <w:sz w:val="28"/>
            <w:szCs w:val="28"/>
          </w:rPr>
          <w:t xml:space="preserve"> кредитования до 200 млн. рублей для </w:t>
        </w:r>
        <w:r w:rsidR="00CE0ADF">
          <w:rPr>
            <w:sz w:val="28"/>
            <w:szCs w:val="28"/>
          </w:rPr>
          <w:t>субъектов</w:t>
        </w:r>
        <w:r w:rsidR="00CE0ADF" w:rsidRPr="005E52F5">
          <w:rPr>
            <w:sz w:val="28"/>
            <w:szCs w:val="28"/>
          </w:rPr>
          <w:t xml:space="preserve"> МСП, которые работают в сфере станкостроения и робототехники</w:t>
        </w:r>
      </w:hyperlink>
      <w:r w:rsidR="00CE0ADF" w:rsidRPr="005E52F5">
        <w:rPr>
          <w:sz w:val="28"/>
          <w:szCs w:val="28"/>
        </w:rPr>
        <w:t>.</w:t>
      </w:r>
    </w:p>
    <w:p w:rsidR="00CE0ADF" w:rsidRPr="005E52F5" w:rsidRDefault="00CE0ADF" w:rsidP="00C6574D">
      <w:pPr>
        <w:pStyle w:val="afb"/>
        <w:numPr>
          <w:ilvl w:val="0"/>
          <w:numId w:val="5"/>
        </w:numPr>
        <w:spacing w:line="276" w:lineRule="auto"/>
        <w:ind w:left="0" w:firstLine="709"/>
        <w:contextualSpacing/>
        <w:rPr>
          <w:sz w:val="28"/>
          <w:szCs w:val="28"/>
        </w:rPr>
      </w:pPr>
      <w:r w:rsidRPr="005E52F5">
        <w:rPr>
          <w:sz w:val="28"/>
          <w:szCs w:val="28"/>
        </w:rPr>
        <w:t>Корпорация МСП запустила новый продукт льготного лизинга оборудования для малого бизнеса из сферы обрабатывающих производств. Предприниматели смогут получить финансирование на новое оборудование в сумме от 3 до 100 млн. рублей при авансовом платеже от 10% стоимости предмета лизинга. Оборудование предоставляется по ставкам 6% для российского и 8% – для иностранного оборудования, на срок от 13 до 60 месяцев.</w:t>
      </w:r>
    </w:p>
    <w:p w:rsidR="00CE0ADF" w:rsidRPr="005E52F5" w:rsidRDefault="00CE0ADF" w:rsidP="00C6574D">
      <w:pPr>
        <w:pStyle w:val="afb"/>
        <w:numPr>
          <w:ilvl w:val="0"/>
          <w:numId w:val="5"/>
        </w:numPr>
        <w:spacing w:line="276" w:lineRule="auto"/>
        <w:ind w:left="0" w:firstLine="709"/>
        <w:contextualSpacing/>
        <w:rPr>
          <w:sz w:val="28"/>
          <w:szCs w:val="28"/>
        </w:rPr>
      </w:pPr>
      <w:r w:rsidRPr="005E52F5">
        <w:rPr>
          <w:sz w:val="28"/>
          <w:szCs w:val="28"/>
        </w:rPr>
        <w:t xml:space="preserve">В Самарской области отменили региональные налоги для разработчиков беспилотных авиационных систем (БАС) и их компонентов. Льгота будет распространяться на беспилотники массой от 0,15 до 30 кг. Освобождены от </w:t>
      </w:r>
      <w:r>
        <w:rPr>
          <w:sz w:val="28"/>
          <w:szCs w:val="28"/>
        </w:rPr>
        <w:t>налога на добавленную стоимость</w:t>
      </w:r>
      <w:r w:rsidRPr="005E52F5">
        <w:rPr>
          <w:sz w:val="28"/>
          <w:szCs w:val="28"/>
        </w:rPr>
        <w:t xml:space="preserve"> ввозимые на территорию </w:t>
      </w:r>
      <w:r>
        <w:rPr>
          <w:sz w:val="28"/>
          <w:szCs w:val="28"/>
        </w:rPr>
        <w:t>Российской Федерации</w:t>
      </w:r>
      <w:r w:rsidRPr="005E52F5">
        <w:rPr>
          <w:sz w:val="28"/>
          <w:szCs w:val="28"/>
        </w:rPr>
        <w:t xml:space="preserve"> двигатели, запасные части и комплектующие, предназначенные для строительства, ремонта и модернизации беспилотных гражданских воздушных судов такой массы.</w:t>
      </w:r>
    </w:p>
    <w:p w:rsidR="00CE0ADF" w:rsidRPr="005E52F5" w:rsidRDefault="00CE0ADF" w:rsidP="00C6574D">
      <w:pPr>
        <w:pStyle w:val="afb"/>
        <w:numPr>
          <w:ilvl w:val="0"/>
          <w:numId w:val="5"/>
        </w:numPr>
        <w:spacing w:line="276" w:lineRule="auto"/>
        <w:ind w:left="0" w:firstLine="709"/>
        <w:rPr>
          <w:sz w:val="28"/>
          <w:szCs w:val="28"/>
        </w:rPr>
      </w:pPr>
      <w:r w:rsidRPr="005E52F5">
        <w:rPr>
          <w:sz w:val="28"/>
          <w:szCs w:val="28"/>
        </w:rPr>
        <w:t>По итогам реализации мероприятий федерального проекта «Малое и среднее предпринимательство и поддержка индивидуальной предпринимательской инициативы» национального проекта «Эффективная и конкурентная экономика» для городского округа Тольятти установлены целевые показатели:</w:t>
      </w:r>
    </w:p>
    <w:p w:rsidR="00CE0ADF" w:rsidRPr="005E52F5" w:rsidRDefault="00CE0ADF" w:rsidP="00C6574D">
      <w:pPr>
        <w:pStyle w:val="afb"/>
        <w:numPr>
          <w:ilvl w:val="0"/>
          <w:numId w:val="5"/>
        </w:numPr>
        <w:spacing w:line="276" w:lineRule="auto"/>
        <w:ind w:left="0" w:firstLine="709"/>
        <w:rPr>
          <w:sz w:val="28"/>
          <w:szCs w:val="28"/>
        </w:rPr>
      </w:pPr>
      <w:r w:rsidRPr="005E52F5">
        <w:rPr>
          <w:sz w:val="28"/>
          <w:szCs w:val="28"/>
        </w:rPr>
        <w:t xml:space="preserve">- количество </w:t>
      </w:r>
      <w:r>
        <w:rPr>
          <w:sz w:val="28"/>
          <w:szCs w:val="28"/>
        </w:rPr>
        <w:t>субъектов</w:t>
      </w:r>
      <w:r w:rsidRPr="005E52F5">
        <w:rPr>
          <w:sz w:val="28"/>
          <w:szCs w:val="28"/>
        </w:rPr>
        <w:t xml:space="preserve"> МСП, отвечающих критериям отнесения к социальному предпринимательству, направленных в </w:t>
      </w:r>
      <w:r>
        <w:rPr>
          <w:sz w:val="28"/>
          <w:szCs w:val="28"/>
        </w:rPr>
        <w:t>министерство экономического развития и инвестиций Самарской области</w:t>
      </w:r>
      <w:r w:rsidRPr="005E52F5">
        <w:rPr>
          <w:sz w:val="28"/>
          <w:szCs w:val="28"/>
        </w:rPr>
        <w:t xml:space="preserve"> (ГКУ СО «Информационно</w:t>
      </w:r>
      <w:r>
        <w:rPr>
          <w:sz w:val="28"/>
          <w:szCs w:val="28"/>
        </w:rPr>
        <w:t xml:space="preserve"> </w:t>
      </w:r>
      <w:r w:rsidRPr="005E52F5">
        <w:rPr>
          <w:sz w:val="28"/>
          <w:szCs w:val="28"/>
        </w:rPr>
        <w:t>- консалтинговое агентство Самарской области») - 10 ед.  По состоянию на 01.07.2025 фактическое значение показателя составило 6 ед</w:t>
      </w:r>
      <w:r>
        <w:rPr>
          <w:sz w:val="28"/>
          <w:szCs w:val="28"/>
        </w:rPr>
        <w:t>.</w:t>
      </w:r>
      <w:r w:rsidRPr="005E52F5">
        <w:rPr>
          <w:sz w:val="28"/>
          <w:szCs w:val="28"/>
        </w:rPr>
        <w:t>;</w:t>
      </w:r>
    </w:p>
    <w:p w:rsidR="00CE0ADF" w:rsidRPr="005E52F5" w:rsidRDefault="00DF025E" w:rsidP="00C6574D">
      <w:pPr>
        <w:pStyle w:val="afb"/>
        <w:numPr>
          <w:ilvl w:val="0"/>
          <w:numId w:val="5"/>
        </w:numPr>
        <w:spacing w:line="276" w:lineRule="auto"/>
        <w:ind w:left="0" w:firstLine="709"/>
        <w:rPr>
          <w:sz w:val="28"/>
          <w:szCs w:val="28"/>
        </w:rPr>
      </w:pPr>
      <w:r>
        <w:rPr>
          <w:sz w:val="28"/>
          <w:szCs w:val="28"/>
        </w:rPr>
        <w:t>- </w:t>
      </w:r>
      <w:r w:rsidR="00CE0ADF" w:rsidRPr="005E52F5">
        <w:rPr>
          <w:sz w:val="28"/>
          <w:szCs w:val="28"/>
        </w:rPr>
        <w:t xml:space="preserve">количество </w:t>
      </w:r>
      <w:r w:rsidR="00CE0ADF">
        <w:rPr>
          <w:sz w:val="28"/>
          <w:szCs w:val="28"/>
        </w:rPr>
        <w:t>субъектов</w:t>
      </w:r>
      <w:r w:rsidR="00CE0ADF" w:rsidRPr="005E52F5">
        <w:rPr>
          <w:sz w:val="28"/>
          <w:szCs w:val="28"/>
        </w:rPr>
        <w:t xml:space="preserve"> МСП, участников региональных предпринимательских конкурсов - 15 ед. По состоянию на 01.07.2025 фактическое значение показателя составило 18 ед</w:t>
      </w:r>
      <w:r w:rsidR="00CE0ADF">
        <w:rPr>
          <w:sz w:val="28"/>
          <w:szCs w:val="28"/>
        </w:rPr>
        <w:t>.</w:t>
      </w:r>
      <w:r w:rsidR="00CE0ADF" w:rsidRPr="005E52F5">
        <w:rPr>
          <w:sz w:val="28"/>
          <w:szCs w:val="28"/>
        </w:rPr>
        <w:t>;</w:t>
      </w:r>
    </w:p>
    <w:p w:rsidR="00CE0ADF" w:rsidRPr="005E52F5" w:rsidRDefault="00CE0ADF" w:rsidP="00C6574D">
      <w:pPr>
        <w:pStyle w:val="afb"/>
        <w:numPr>
          <w:ilvl w:val="0"/>
          <w:numId w:val="5"/>
        </w:numPr>
        <w:spacing w:line="276" w:lineRule="auto"/>
        <w:ind w:left="0" w:firstLine="709"/>
        <w:rPr>
          <w:sz w:val="28"/>
          <w:szCs w:val="28"/>
        </w:rPr>
      </w:pPr>
      <w:r w:rsidRPr="005E52F5">
        <w:rPr>
          <w:sz w:val="28"/>
          <w:szCs w:val="28"/>
        </w:rPr>
        <w:t>- количество публикаций в муниципальных средствах массовой информации, официальных сайтах, наружная реклама - 70 ед. По состоянию на 01.07.2025 фактическое значение показателя составило 22 ед</w:t>
      </w:r>
      <w:r>
        <w:rPr>
          <w:sz w:val="28"/>
          <w:szCs w:val="28"/>
        </w:rPr>
        <w:t>.</w:t>
      </w:r>
      <w:r w:rsidRPr="005E52F5">
        <w:rPr>
          <w:sz w:val="28"/>
          <w:szCs w:val="28"/>
        </w:rPr>
        <w:t>;</w:t>
      </w:r>
    </w:p>
    <w:p w:rsidR="00CE0ADF" w:rsidRPr="005E52F5" w:rsidRDefault="00CE0ADF" w:rsidP="00C6574D">
      <w:pPr>
        <w:pStyle w:val="afb"/>
        <w:numPr>
          <w:ilvl w:val="0"/>
          <w:numId w:val="5"/>
        </w:numPr>
        <w:spacing w:line="276" w:lineRule="auto"/>
        <w:ind w:left="0" w:firstLine="709"/>
        <w:rPr>
          <w:sz w:val="28"/>
          <w:szCs w:val="28"/>
        </w:rPr>
      </w:pPr>
      <w:r w:rsidRPr="005E52F5">
        <w:rPr>
          <w:sz w:val="28"/>
          <w:szCs w:val="28"/>
        </w:rPr>
        <w:t xml:space="preserve">- количество </w:t>
      </w:r>
      <w:r>
        <w:rPr>
          <w:sz w:val="28"/>
          <w:szCs w:val="28"/>
        </w:rPr>
        <w:t>субъектов</w:t>
      </w:r>
      <w:r w:rsidRPr="005E52F5">
        <w:rPr>
          <w:sz w:val="28"/>
          <w:szCs w:val="28"/>
        </w:rPr>
        <w:t xml:space="preserve"> МСП, принявших участие в мероприятиях, проводимых центром «Мой бизнес» - 150 ед. По состоянию на 01.07.2025 фактическое значение показателя составило 79 ед</w:t>
      </w:r>
      <w:r>
        <w:rPr>
          <w:sz w:val="28"/>
          <w:szCs w:val="28"/>
        </w:rPr>
        <w:t>.</w:t>
      </w:r>
      <w:r w:rsidRPr="005E52F5">
        <w:rPr>
          <w:sz w:val="28"/>
          <w:szCs w:val="28"/>
        </w:rPr>
        <w:t xml:space="preserve">; </w:t>
      </w:r>
    </w:p>
    <w:p w:rsidR="00CE0ADF" w:rsidRPr="005E52F5" w:rsidRDefault="00CE0ADF" w:rsidP="00C6574D">
      <w:pPr>
        <w:pStyle w:val="afb"/>
        <w:numPr>
          <w:ilvl w:val="0"/>
          <w:numId w:val="5"/>
        </w:numPr>
        <w:spacing w:line="276" w:lineRule="auto"/>
        <w:ind w:left="0" w:firstLine="709"/>
        <w:rPr>
          <w:sz w:val="28"/>
          <w:szCs w:val="28"/>
        </w:rPr>
      </w:pPr>
      <w:r w:rsidRPr="005E52F5">
        <w:rPr>
          <w:sz w:val="28"/>
          <w:szCs w:val="28"/>
        </w:rPr>
        <w:t xml:space="preserve">- количество </w:t>
      </w:r>
      <w:r>
        <w:rPr>
          <w:sz w:val="28"/>
          <w:szCs w:val="28"/>
        </w:rPr>
        <w:t>субъектов</w:t>
      </w:r>
      <w:r w:rsidRPr="005E52F5">
        <w:rPr>
          <w:sz w:val="28"/>
          <w:szCs w:val="28"/>
        </w:rPr>
        <w:t xml:space="preserve"> МСП, принявших участие во Всероссийском опросе работодателей о перспективной потребности в кадрах - 730 ед. По состоянию на 01.07.2025 фактическое значение показателя составило 893 ед</w:t>
      </w:r>
      <w:r>
        <w:rPr>
          <w:sz w:val="28"/>
          <w:szCs w:val="28"/>
        </w:rPr>
        <w:t>.</w:t>
      </w:r>
      <w:r w:rsidRPr="005E52F5">
        <w:rPr>
          <w:sz w:val="28"/>
          <w:szCs w:val="28"/>
        </w:rPr>
        <w:t>;</w:t>
      </w:r>
    </w:p>
    <w:p w:rsidR="00CE0ADF" w:rsidRPr="005E52F5" w:rsidRDefault="00CE0ADF" w:rsidP="00C6574D">
      <w:pPr>
        <w:pStyle w:val="afb"/>
        <w:numPr>
          <w:ilvl w:val="0"/>
          <w:numId w:val="5"/>
        </w:numPr>
        <w:spacing w:line="276" w:lineRule="auto"/>
        <w:ind w:left="0" w:firstLine="709"/>
        <w:rPr>
          <w:sz w:val="28"/>
          <w:szCs w:val="28"/>
        </w:rPr>
      </w:pPr>
      <w:r w:rsidRPr="005E52F5">
        <w:rPr>
          <w:sz w:val="28"/>
          <w:szCs w:val="28"/>
        </w:rPr>
        <w:t xml:space="preserve">- количество направленных в АО «ГФСО» уникальных </w:t>
      </w:r>
      <w:r w:rsidR="00D704E2">
        <w:rPr>
          <w:sz w:val="28"/>
          <w:szCs w:val="28"/>
        </w:rPr>
        <w:t xml:space="preserve">субъектов </w:t>
      </w:r>
      <w:r w:rsidRPr="005E52F5">
        <w:rPr>
          <w:sz w:val="28"/>
          <w:szCs w:val="28"/>
        </w:rPr>
        <w:t xml:space="preserve">МСП, заинтересованных в получении финансовой поддержки - 15 ед. По состоянию на 01.07.2025 фактическое значение показателя составило 26 ед. </w:t>
      </w:r>
    </w:p>
    <w:p w:rsidR="00CE0ADF" w:rsidRPr="00511FA2" w:rsidRDefault="00CE0ADF" w:rsidP="00C6574D">
      <w:pPr>
        <w:shd w:val="clear" w:color="auto" w:fill="FFFFFF"/>
        <w:spacing w:line="276" w:lineRule="auto"/>
        <w:contextualSpacing/>
        <w:rPr>
          <w:sz w:val="28"/>
          <w:szCs w:val="28"/>
        </w:rPr>
      </w:pPr>
      <w:r w:rsidRPr="005E52F5">
        <w:rPr>
          <w:sz w:val="28"/>
          <w:szCs w:val="28"/>
        </w:rPr>
        <w:t>В целях развития инфраструктуры</w:t>
      </w:r>
      <w:r w:rsidRPr="00511FA2">
        <w:rPr>
          <w:sz w:val="28"/>
          <w:szCs w:val="28"/>
        </w:rPr>
        <w:t xml:space="preserve"> поддержки </w:t>
      </w:r>
      <w:r>
        <w:rPr>
          <w:sz w:val="28"/>
          <w:szCs w:val="28"/>
        </w:rPr>
        <w:t>субъектов</w:t>
      </w:r>
      <w:r w:rsidRPr="00511FA2">
        <w:rPr>
          <w:sz w:val="28"/>
          <w:szCs w:val="28"/>
        </w:rPr>
        <w:t xml:space="preserve"> МСП в городском округе Тольятти осуществляет свою деятельность бизнес-инкубатор (управляющая компания - муниципальное автономное учреждение городского округа Тольятти «Агентство экономического развития» (далее по разделу</w:t>
      </w:r>
      <w:r>
        <w:rPr>
          <w:sz w:val="28"/>
          <w:szCs w:val="28"/>
        </w:rPr>
        <w:t xml:space="preserve"> </w:t>
      </w:r>
      <w:r w:rsidRPr="00511FA2">
        <w:rPr>
          <w:sz w:val="28"/>
          <w:szCs w:val="28"/>
        </w:rPr>
        <w:t>– МАУ «АЭР»), который оказывает всестороннюю поддержку начинающим и действующим предпринимателям.</w:t>
      </w:r>
    </w:p>
    <w:p w:rsidR="00CE0ADF" w:rsidRPr="00511FA2" w:rsidRDefault="00CE0ADF" w:rsidP="00C6574D">
      <w:pPr>
        <w:shd w:val="clear" w:color="auto" w:fill="FFFFFF"/>
        <w:spacing w:line="276" w:lineRule="auto"/>
        <w:contextualSpacing/>
        <w:rPr>
          <w:sz w:val="28"/>
          <w:szCs w:val="28"/>
        </w:rPr>
      </w:pPr>
      <w:r w:rsidRPr="00511FA2">
        <w:rPr>
          <w:sz w:val="28"/>
          <w:szCs w:val="28"/>
        </w:rPr>
        <w:t xml:space="preserve">По состоянию на 30.06.2025 в бизнес-инкубаторе на праве договоров аренды нежилых помещений размещено 53 компании-резидента, количество рабочих мест у резидентов составляет 325 ед., выручка резидентов за </w:t>
      </w:r>
      <w:r>
        <w:rPr>
          <w:sz w:val="28"/>
          <w:szCs w:val="28"/>
          <w:lang w:val="en-US"/>
        </w:rPr>
        <w:t>I</w:t>
      </w:r>
      <w:r w:rsidRPr="00511FA2">
        <w:rPr>
          <w:sz w:val="28"/>
          <w:szCs w:val="28"/>
        </w:rPr>
        <w:t> полугодие 2025 года составила 261,4 млн. руб</w:t>
      </w:r>
      <w:r>
        <w:rPr>
          <w:sz w:val="28"/>
          <w:szCs w:val="28"/>
        </w:rPr>
        <w:t>лей</w:t>
      </w:r>
      <w:r w:rsidRPr="00511FA2">
        <w:rPr>
          <w:sz w:val="28"/>
          <w:szCs w:val="28"/>
        </w:rPr>
        <w:t>.</w:t>
      </w:r>
    </w:p>
    <w:p w:rsidR="00CE0ADF" w:rsidRPr="004D11DE" w:rsidRDefault="00CE0ADF" w:rsidP="00C6574D">
      <w:pPr>
        <w:widowControl w:val="0"/>
        <w:spacing w:line="276" w:lineRule="auto"/>
        <w:rPr>
          <w:sz w:val="28"/>
          <w:szCs w:val="28"/>
        </w:rPr>
      </w:pPr>
      <w:r w:rsidRPr="009F27A4">
        <w:rPr>
          <w:sz w:val="28"/>
          <w:szCs w:val="28"/>
        </w:rPr>
        <w:t>На территории бизнес-инкубатора осуществляет деятельность Муниципальный фонд</w:t>
      </w:r>
      <w:r w:rsidRPr="004D11DE">
        <w:rPr>
          <w:sz w:val="28"/>
          <w:szCs w:val="28"/>
        </w:rPr>
        <w:t xml:space="preserve"> поддержки и развития субъектов малого и среднего предпринимательства микрокредитная компания городского округа Тольятти</w:t>
      </w:r>
      <w:r w:rsidR="00720A94">
        <w:rPr>
          <w:sz w:val="28"/>
          <w:szCs w:val="28"/>
        </w:rPr>
        <w:t xml:space="preserve"> (далее по разделу – Фонд)</w:t>
      </w:r>
      <w:r w:rsidRPr="009F27A4">
        <w:rPr>
          <w:sz w:val="28"/>
          <w:szCs w:val="28"/>
        </w:rPr>
        <w:t>.</w:t>
      </w:r>
    </w:p>
    <w:p w:rsidR="00CE0ADF" w:rsidRDefault="00CE0ADF" w:rsidP="00C6574D">
      <w:pPr>
        <w:widowControl w:val="0"/>
        <w:spacing w:line="276" w:lineRule="auto"/>
        <w:rPr>
          <w:rFonts w:eastAsia="Calibri"/>
          <w:sz w:val="28"/>
          <w:szCs w:val="28"/>
        </w:rPr>
      </w:pPr>
      <w:r w:rsidRPr="004D11DE">
        <w:rPr>
          <w:sz w:val="28"/>
          <w:szCs w:val="28"/>
        </w:rPr>
        <w:t xml:space="preserve">Фонд </w:t>
      </w:r>
      <w:r w:rsidRPr="009F27A4">
        <w:rPr>
          <w:sz w:val="28"/>
          <w:szCs w:val="28"/>
        </w:rPr>
        <w:t xml:space="preserve">осуществляет финансовую поддержку путем предоставления займов </w:t>
      </w:r>
      <w:r>
        <w:rPr>
          <w:sz w:val="28"/>
          <w:szCs w:val="28"/>
        </w:rPr>
        <w:t>субъект</w:t>
      </w:r>
      <w:r w:rsidR="003E1874">
        <w:rPr>
          <w:sz w:val="28"/>
          <w:szCs w:val="28"/>
        </w:rPr>
        <w:t>ам</w:t>
      </w:r>
      <w:r>
        <w:rPr>
          <w:sz w:val="28"/>
          <w:szCs w:val="28"/>
        </w:rPr>
        <w:t xml:space="preserve"> </w:t>
      </w:r>
      <w:r w:rsidRPr="009F27A4">
        <w:rPr>
          <w:sz w:val="28"/>
          <w:szCs w:val="28"/>
        </w:rPr>
        <w:t xml:space="preserve">МСП и самозанятым, зарегистрированным и осуществляющим свою деятельность на территории городского округа Тольятти. </w:t>
      </w:r>
      <w:r w:rsidRPr="004D11DE">
        <w:rPr>
          <w:sz w:val="28"/>
          <w:szCs w:val="28"/>
        </w:rPr>
        <w:t>За январь-июнь 2025 года Фонд выдал 10 займов на сумму 24,6 млн.</w:t>
      </w:r>
      <w:r>
        <w:rPr>
          <w:rFonts w:eastAsia="Calibri"/>
          <w:sz w:val="28"/>
          <w:szCs w:val="28"/>
        </w:rPr>
        <w:t xml:space="preserve"> рублей</w:t>
      </w:r>
      <w:r w:rsidRPr="009F27A4">
        <w:rPr>
          <w:rFonts w:eastAsia="Calibri"/>
          <w:sz w:val="28"/>
          <w:szCs w:val="28"/>
        </w:rPr>
        <w:t>.</w:t>
      </w:r>
    </w:p>
    <w:p w:rsidR="00CE0ADF" w:rsidRDefault="00CE0ADF" w:rsidP="00C6574D">
      <w:pPr>
        <w:widowControl w:val="0"/>
        <w:spacing w:line="276" w:lineRule="auto"/>
        <w:rPr>
          <w:sz w:val="28"/>
          <w:szCs w:val="28"/>
        </w:rPr>
      </w:pPr>
      <w:r w:rsidRPr="00E20A88">
        <w:rPr>
          <w:sz w:val="28"/>
          <w:szCs w:val="28"/>
        </w:rPr>
        <w:t xml:space="preserve">Консультирование о действующих мерах поддержки предоставляется путем проведения групповых и индивидуальных консультаций по востребованным тематикам.  </w:t>
      </w:r>
      <w:r>
        <w:rPr>
          <w:sz w:val="28"/>
          <w:szCs w:val="28"/>
        </w:rPr>
        <w:t xml:space="preserve">В </w:t>
      </w:r>
      <w:r w:rsidRPr="004D11DE">
        <w:rPr>
          <w:sz w:val="28"/>
          <w:szCs w:val="28"/>
        </w:rPr>
        <w:t>I</w:t>
      </w:r>
      <w:r w:rsidRPr="00E20A88">
        <w:rPr>
          <w:sz w:val="28"/>
          <w:szCs w:val="28"/>
        </w:rPr>
        <w:t xml:space="preserve"> полугодии 2025 года информационная и консультационная поддержка оказана 978 </w:t>
      </w:r>
      <w:r>
        <w:rPr>
          <w:sz w:val="28"/>
          <w:szCs w:val="28"/>
        </w:rPr>
        <w:t>субъектам</w:t>
      </w:r>
      <w:r w:rsidRPr="00E20A88">
        <w:rPr>
          <w:sz w:val="28"/>
          <w:szCs w:val="28"/>
        </w:rPr>
        <w:t xml:space="preserve"> МСП и физическим лицам. </w:t>
      </w:r>
    </w:p>
    <w:p w:rsidR="00CE0ADF" w:rsidRDefault="00CE0ADF" w:rsidP="00C6574D">
      <w:pPr>
        <w:widowControl w:val="0"/>
        <w:spacing w:line="276" w:lineRule="auto"/>
        <w:rPr>
          <w:sz w:val="28"/>
          <w:szCs w:val="28"/>
        </w:rPr>
      </w:pPr>
      <w:r w:rsidRPr="00E20A88">
        <w:rPr>
          <w:sz w:val="28"/>
          <w:szCs w:val="28"/>
        </w:rPr>
        <w:t>Оказывается поддержка в сфере образования для субъектов МСП и физических лиц - потенциальных предпринимателей, в том числе физических лиц, применяющих специальный налоговый режим «Налог на профессиональный доход».</w:t>
      </w:r>
    </w:p>
    <w:p w:rsidR="00CE0ADF" w:rsidRDefault="00CE0ADF" w:rsidP="00C6574D">
      <w:pPr>
        <w:widowControl w:val="0"/>
        <w:spacing w:line="276" w:lineRule="auto"/>
        <w:rPr>
          <w:sz w:val="28"/>
          <w:szCs w:val="28"/>
        </w:rPr>
      </w:pPr>
      <w:r w:rsidRPr="00E20A88">
        <w:rPr>
          <w:sz w:val="28"/>
          <w:szCs w:val="28"/>
        </w:rPr>
        <w:t>Образовательная поддержка предоставляется МАУ «АЭР» посредством проведения курсов повышения квалификации и семинаров/тренингов по актуальным тематикам ведения бизнеса. По состоянию на 30.06.2025 было проведено 10 тренингов. Общее количество участников – 289 человек.</w:t>
      </w:r>
    </w:p>
    <w:p w:rsidR="00CE0ADF" w:rsidRPr="00E20A88" w:rsidRDefault="00CE0ADF" w:rsidP="00C6574D">
      <w:pPr>
        <w:widowControl w:val="0"/>
        <w:spacing w:line="276" w:lineRule="auto"/>
        <w:rPr>
          <w:sz w:val="28"/>
          <w:szCs w:val="28"/>
        </w:rPr>
      </w:pPr>
      <w:r w:rsidRPr="00E20A88">
        <w:rPr>
          <w:sz w:val="28"/>
          <w:szCs w:val="28"/>
        </w:rPr>
        <w:t>В целях популяризации предпринимательской деятельности среди молодежи, была проведена деловая игра «Мой первый бизнес», участие в которой приняли 106 школьников.</w:t>
      </w:r>
    </w:p>
    <w:p w:rsidR="00CE0ADF" w:rsidRPr="00E20A88" w:rsidRDefault="00CE0ADF" w:rsidP="00C6574D">
      <w:pPr>
        <w:widowControl w:val="0"/>
        <w:spacing w:line="276" w:lineRule="auto"/>
        <w:rPr>
          <w:sz w:val="28"/>
          <w:szCs w:val="28"/>
        </w:rPr>
      </w:pPr>
      <w:r w:rsidRPr="00E20A88">
        <w:rPr>
          <w:sz w:val="28"/>
          <w:szCs w:val="28"/>
        </w:rPr>
        <w:t>Проведен образовательный курс повышения квалификации «Основы предпринимательской деятельности», обучение по которому прошло 54 человека.</w:t>
      </w:r>
    </w:p>
    <w:p w:rsidR="00CE0ADF" w:rsidRPr="00E20A88" w:rsidRDefault="00CE0ADF" w:rsidP="00C6574D">
      <w:pPr>
        <w:widowControl w:val="0"/>
        <w:spacing w:line="276" w:lineRule="auto"/>
        <w:rPr>
          <w:sz w:val="28"/>
          <w:szCs w:val="28"/>
        </w:rPr>
      </w:pPr>
      <w:r w:rsidRPr="00E20A88">
        <w:rPr>
          <w:sz w:val="28"/>
          <w:szCs w:val="28"/>
        </w:rPr>
        <w:t xml:space="preserve">Информирование о мерах поддержки предпринимателей осуществляется путем проведения информационных кампаний путем размещения на официальных сайтах сведений о действующих мерах государственной, региональной и муниципальной поддержки предпринимателей и самозанятых граждан, в том числе с активными ссылками на сайты «Объясняем.РФ», «Мой бизнес». Количество посетителей сайтов: МАУ «АЭР» за </w:t>
      </w:r>
      <w:r w:rsidRPr="004D11DE">
        <w:rPr>
          <w:sz w:val="28"/>
          <w:szCs w:val="28"/>
        </w:rPr>
        <w:t>I</w:t>
      </w:r>
      <w:r w:rsidRPr="00E20A88">
        <w:rPr>
          <w:sz w:val="28"/>
          <w:szCs w:val="28"/>
        </w:rPr>
        <w:t xml:space="preserve"> полугодие 2025 года составило 14,6 тыс. просмотров; социальные сети МАУ </w:t>
      </w:r>
      <w:r w:rsidR="0040428E">
        <w:rPr>
          <w:sz w:val="28"/>
          <w:szCs w:val="28"/>
        </w:rPr>
        <w:t>«</w:t>
      </w:r>
      <w:r w:rsidRPr="00E20A88">
        <w:rPr>
          <w:sz w:val="28"/>
          <w:szCs w:val="28"/>
        </w:rPr>
        <w:t>АЭР</w:t>
      </w:r>
      <w:r w:rsidR="0040428E">
        <w:rPr>
          <w:sz w:val="28"/>
          <w:szCs w:val="28"/>
        </w:rPr>
        <w:t>»</w:t>
      </w:r>
      <w:r w:rsidRPr="00E20A88">
        <w:rPr>
          <w:sz w:val="28"/>
          <w:szCs w:val="28"/>
        </w:rPr>
        <w:t xml:space="preserve"> - свыше 158,0 тыс. уникальных посетителей.</w:t>
      </w:r>
    </w:p>
    <w:p w:rsidR="00CE0ADF" w:rsidRDefault="00CE0ADF" w:rsidP="00C6574D">
      <w:pPr>
        <w:widowControl w:val="0"/>
        <w:spacing w:line="276" w:lineRule="auto"/>
        <w:rPr>
          <w:sz w:val="28"/>
          <w:szCs w:val="28"/>
        </w:rPr>
      </w:pPr>
      <w:r w:rsidRPr="00B96481">
        <w:rPr>
          <w:sz w:val="28"/>
          <w:szCs w:val="28"/>
        </w:rPr>
        <w:t xml:space="preserve">В целях оказания дополнительных мер поддержки администрация </w:t>
      </w:r>
      <w:r w:rsidR="00B860BD">
        <w:rPr>
          <w:sz w:val="28"/>
          <w:szCs w:val="28"/>
        </w:rPr>
        <w:t xml:space="preserve">городского округа Тольятти </w:t>
      </w:r>
      <w:r w:rsidRPr="00B96481">
        <w:rPr>
          <w:sz w:val="28"/>
          <w:szCs w:val="28"/>
        </w:rPr>
        <w:t>совместно с МАУ «АЭР» проводит работу по оказанию помощи и поддержки самозанятых граждан, занимающихся прикладным творчеством: организовывались выставки-ярмарки на таких площадках города как «Культурный центр «Автоград»; ПАО «Порт Тольятти», парк Победы, сквер 50-летия АвтоВАЗа и фестивали, проводимые на территории Самарской области. По итогам первого полугодия 2025 года было проведено 15 выставок-ярмарок. Общее количество участников – 169 человек. Продолжается работа по размещению визитных карточек самозанятых на онлайн-витрине, размещенной на официальном сайте МАУ «АЭР». По состоянию на 01.07.2025 на витрине размещено 90 визитных карточек самозанятых граждан.</w:t>
      </w:r>
    </w:p>
    <w:p w:rsidR="00DF025E" w:rsidRPr="00DF025E" w:rsidRDefault="00DF025E" w:rsidP="00C6574D">
      <w:pPr>
        <w:suppressAutoHyphens w:val="0"/>
        <w:autoSpaceDE w:val="0"/>
        <w:autoSpaceDN w:val="0"/>
        <w:spacing w:line="276" w:lineRule="auto"/>
        <w:contextualSpacing/>
        <w:rPr>
          <w:sz w:val="28"/>
          <w:szCs w:val="28"/>
          <w:lang w:eastAsia="ar-SA"/>
        </w:rPr>
      </w:pPr>
      <w:r w:rsidRPr="00DF025E">
        <w:rPr>
          <w:sz w:val="28"/>
          <w:szCs w:val="28"/>
          <w:lang w:eastAsia="ar-SA"/>
        </w:rPr>
        <w:t xml:space="preserve">Основными </w:t>
      </w:r>
      <w:r w:rsidR="00E20FE7">
        <w:rPr>
          <w:sz w:val="28"/>
          <w:szCs w:val="28"/>
          <w:lang w:eastAsia="ar-SA"/>
        </w:rPr>
        <w:t>факторами, сдерживающими</w:t>
      </w:r>
      <w:r w:rsidRPr="00DF025E">
        <w:rPr>
          <w:sz w:val="28"/>
          <w:szCs w:val="28"/>
          <w:lang w:eastAsia="ar-SA"/>
        </w:rPr>
        <w:t xml:space="preserve"> развити</w:t>
      </w:r>
      <w:r w:rsidR="00E20FE7">
        <w:rPr>
          <w:sz w:val="28"/>
          <w:szCs w:val="28"/>
          <w:lang w:eastAsia="ar-SA"/>
        </w:rPr>
        <w:t>е</w:t>
      </w:r>
      <w:r w:rsidRPr="00DF025E">
        <w:rPr>
          <w:sz w:val="28"/>
          <w:szCs w:val="28"/>
          <w:lang w:eastAsia="ar-SA"/>
        </w:rPr>
        <w:t xml:space="preserve"> малого и среднего предпринимательства</w:t>
      </w:r>
      <w:r w:rsidR="00E20FE7">
        <w:rPr>
          <w:sz w:val="28"/>
          <w:szCs w:val="28"/>
          <w:lang w:eastAsia="ar-SA"/>
        </w:rPr>
        <w:t>,</w:t>
      </w:r>
      <w:r w:rsidRPr="00DF025E">
        <w:rPr>
          <w:sz w:val="28"/>
          <w:szCs w:val="28"/>
          <w:lang w:eastAsia="ar-SA"/>
        </w:rPr>
        <w:t xml:space="preserve"> являются: экономическая нестабильность, высокая ключевая ставка, приводящая к трудностям с получением кредитов и недостатку финансирования, дефицит квалифицированных кадров</w:t>
      </w:r>
      <w:r w:rsidR="00E20FE7">
        <w:rPr>
          <w:sz w:val="28"/>
          <w:szCs w:val="28"/>
          <w:lang w:eastAsia="ar-SA"/>
        </w:rPr>
        <w:t>.</w:t>
      </w:r>
      <w:r w:rsidRPr="00DF025E">
        <w:rPr>
          <w:sz w:val="28"/>
          <w:szCs w:val="28"/>
          <w:lang w:eastAsia="ar-SA"/>
        </w:rPr>
        <w:t xml:space="preserve"> Дополнительные трудности создают недостаточность инвестиций для технологической модернизации и сложности с адаптацией к быстро меняющимся рыночным условиям. </w:t>
      </w:r>
    </w:p>
    <w:p w:rsidR="00C63AF9" w:rsidRDefault="00C63AF9" w:rsidP="008F55BB">
      <w:pPr>
        <w:pStyle w:val="3"/>
        <w:spacing w:before="120" w:after="120"/>
        <w:ind w:left="0" w:firstLine="0"/>
        <w:rPr>
          <w:sz w:val="28"/>
          <w:szCs w:val="28"/>
        </w:rPr>
      </w:pPr>
    </w:p>
    <w:p w:rsidR="00DC0D24" w:rsidRDefault="00DC0D24" w:rsidP="008F55BB">
      <w:pPr>
        <w:pStyle w:val="3"/>
        <w:spacing w:before="120" w:after="120"/>
        <w:ind w:left="0" w:firstLine="0"/>
        <w:rPr>
          <w:sz w:val="28"/>
          <w:szCs w:val="28"/>
        </w:rPr>
      </w:pPr>
      <w:r w:rsidRPr="00636789">
        <w:rPr>
          <w:sz w:val="28"/>
          <w:szCs w:val="28"/>
        </w:rPr>
        <w:t>Инвестиции в основной капитал</w:t>
      </w:r>
    </w:p>
    <w:p w:rsidR="00C63AF9" w:rsidRPr="00C63AF9" w:rsidRDefault="00C63AF9" w:rsidP="00C63AF9"/>
    <w:p w:rsidR="00894FB8" w:rsidRDefault="00894FB8" w:rsidP="00A4444C">
      <w:pPr>
        <w:widowControl w:val="0"/>
        <w:spacing w:line="276" w:lineRule="auto"/>
        <w:rPr>
          <w:sz w:val="28"/>
          <w:szCs w:val="28"/>
        </w:rPr>
      </w:pPr>
      <w:r w:rsidRPr="00F93E8F">
        <w:rPr>
          <w:sz w:val="28"/>
          <w:szCs w:val="28"/>
        </w:rPr>
        <w:t>В январе-июне 2025 года наблюдался рост инвестиционной активности: объем инвестиций в основной капитал вырос в 1,5 раза к уровню января-июня 2024 года и составил 35 068,5 млн. руб</w:t>
      </w:r>
      <w:r>
        <w:rPr>
          <w:sz w:val="28"/>
          <w:szCs w:val="28"/>
        </w:rPr>
        <w:t>лей</w:t>
      </w:r>
      <w:r w:rsidRPr="00F93E8F">
        <w:rPr>
          <w:sz w:val="28"/>
          <w:szCs w:val="28"/>
        </w:rPr>
        <w:t>. Доля Тольятти в общем объеме инвестиций в основной капитал по Самарской области увеличилась (на 5,5 </w:t>
      </w:r>
      <w:r w:rsidR="00C20182">
        <w:rPr>
          <w:sz w:val="28"/>
          <w:szCs w:val="28"/>
        </w:rPr>
        <w:t>процентных пунктов</w:t>
      </w:r>
      <w:r w:rsidRPr="00F93E8F">
        <w:rPr>
          <w:sz w:val="28"/>
          <w:szCs w:val="28"/>
        </w:rPr>
        <w:t>) и составила 23,2% (</w:t>
      </w:r>
      <w:r w:rsidR="00C20182">
        <w:rPr>
          <w:sz w:val="28"/>
          <w:szCs w:val="28"/>
        </w:rPr>
        <w:t>второе</w:t>
      </w:r>
      <w:r w:rsidRPr="00F93E8F">
        <w:rPr>
          <w:sz w:val="28"/>
          <w:szCs w:val="28"/>
        </w:rPr>
        <w:t xml:space="preserve"> место по Самарской области, </w:t>
      </w:r>
      <w:r w:rsidR="00C20182">
        <w:rPr>
          <w:sz w:val="28"/>
          <w:szCs w:val="28"/>
        </w:rPr>
        <w:t>первое</w:t>
      </w:r>
      <w:r w:rsidRPr="00F93E8F">
        <w:rPr>
          <w:sz w:val="28"/>
          <w:szCs w:val="28"/>
        </w:rPr>
        <w:t xml:space="preserve"> место – городской округ Самара). </w:t>
      </w:r>
    </w:p>
    <w:p w:rsidR="00A108EC" w:rsidRDefault="00A108EC" w:rsidP="00A4444C">
      <w:pPr>
        <w:widowControl w:val="0"/>
        <w:spacing w:line="276" w:lineRule="auto"/>
        <w:rPr>
          <w:color w:val="000000"/>
          <w:sz w:val="28"/>
          <w:szCs w:val="28"/>
        </w:rPr>
      </w:pPr>
      <w:r>
        <w:rPr>
          <w:color w:val="000000"/>
          <w:sz w:val="28"/>
          <w:szCs w:val="28"/>
        </w:rPr>
        <w:t xml:space="preserve">В расчете показателя на душу населения городской округ Тольятти занял четвертое место – 52 919 рублей на человека, улучшив свою позицию на </w:t>
      </w:r>
      <w:r w:rsidR="00C20182">
        <w:rPr>
          <w:color w:val="000000"/>
          <w:sz w:val="28"/>
          <w:szCs w:val="28"/>
        </w:rPr>
        <w:t xml:space="preserve">один </w:t>
      </w:r>
      <w:r w:rsidRPr="00A108EC">
        <w:rPr>
          <w:color w:val="000000"/>
          <w:sz w:val="28"/>
          <w:szCs w:val="28"/>
        </w:rPr>
        <w:t>пункт</w:t>
      </w:r>
      <w:r>
        <w:rPr>
          <w:color w:val="000000"/>
          <w:sz w:val="28"/>
          <w:szCs w:val="28"/>
        </w:rPr>
        <w:t xml:space="preserve"> (впереди Похвистнево, Отрадный, Новокуйбышевск за счет малочисленности населения по сравнению с Тольятти).</w:t>
      </w:r>
    </w:p>
    <w:p w:rsidR="00894FB8" w:rsidRDefault="00894FB8" w:rsidP="00C6574D">
      <w:pPr>
        <w:widowControl w:val="0"/>
        <w:spacing w:line="276" w:lineRule="auto"/>
        <w:rPr>
          <w:sz w:val="28"/>
          <w:szCs w:val="28"/>
        </w:rPr>
      </w:pPr>
      <w:r w:rsidRPr="00F93E8F">
        <w:rPr>
          <w:sz w:val="28"/>
          <w:szCs w:val="28"/>
        </w:rPr>
        <w:t xml:space="preserve">Основной источник финансирования инвестиций в </w:t>
      </w:r>
      <w:r w:rsidR="00F96A0A">
        <w:rPr>
          <w:sz w:val="28"/>
          <w:szCs w:val="28"/>
          <w:lang w:val="en-US"/>
        </w:rPr>
        <w:t>I</w:t>
      </w:r>
      <w:r w:rsidRPr="00F93E8F">
        <w:rPr>
          <w:sz w:val="28"/>
          <w:szCs w:val="28"/>
        </w:rPr>
        <w:t xml:space="preserve"> полугодии 2025 года – собственные средства, их доля в отчетном периоде составила 76,5% от общего объема инвестиций (в </w:t>
      </w:r>
      <w:r w:rsidR="00C20182">
        <w:rPr>
          <w:sz w:val="28"/>
          <w:szCs w:val="28"/>
          <w:lang w:val="en-US"/>
        </w:rPr>
        <w:t>I</w:t>
      </w:r>
      <w:r w:rsidRPr="00F93E8F">
        <w:rPr>
          <w:sz w:val="28"/>
          <w:szCs w:val="28"/>
        </w:rPr>
        <w:t xml:space="preserve"> полугодии 2024 года – 83,7%). Привлеченные средства со</w:t>
      </w:r>
      <w:r>
        <w:rPr>
          <w:sz w:val="28"/>
          <w:szCs w:val="28"/>
        </w:rPr>
        <w:t>ставили в отчетном периоде 23,5</w:t>
      </w:r>
      <w:r w:rsidRPr="00F93E8F">
        <w:rPr>
          <w:sz w:val="28"/>
          <w:szCs w:val="28"/>
        </w:rPr>
        <w:t xml:space="preserve">% к общему объему инвестиций в основной капитал (в </w:t>
      </w:r>
      <w:r w:rsidR="00C20182">
        <w:rPr>
          <w:sz w:val="28"/>
          <w:szCs w:val="28"/>
          <w:lang w:val="en-US"/>
        </w:rPr>
        <w:t>I</w:t>
      </w:r>
      <w:r w:rsidRPr="00F93E8F">
        <w:rPr>
          <w:sz w:val="28"/>
          <w:szCs w:val="28"/>
        </w:rPr>
        <w:t xml:space="preserve"> полугодии 2024 года – 16,3%).</w:t>
      </w:r>
    </w:p>
    <w:p w:rsidR="00894FB8" w:rsidRDefault="00894FB8" w:rsidP="00C6574D">
      <w:pPr>
        <w:pStyle w:val="aff0"/>
        <w:numPr>
          <w:ilvl w:val="0"/>
          <w:numId w:val="5"/>
        </w:numPr>
        <w:spacing w:line="276" w:lineRule="auto"/>
        <w:ind w:left="0" w:firstLine="709"/>
        <w:rPr>
          <w:szCs w:val="24"/>
          <w:lang w:eastAsia="ar-SA"/>
        </w:rPr>
      </w:pPr>
      <w:r>
        <w:rPr>
          <w:szCs w:val="24"/>
        </w:rPr>
        <w:t>На обрабатывающие производства пришлось 88% всех инвест</w:t>
      </w:r>
      <w:r w:rsidR="00010F42">
        <w:rPr>
          <w:szCs w:val="24"/>
        </w:rPr>
        <w:t>иций (30 870,1 млн. </w:t>
      </w:r>
      <w:r>
        <w:rPr>
          <w:szCs w:val="24"/>
        </w:rPr>
        <w:t xml:space="preserve">рублей), </w:t>
      </w:r>
      <w:r w:rsidR="00C20182">
        <w:rPr>
          <w:szCs w:val="24"/>
        </w:rPr>
        <w:t>зафиксирован</w:t>
      </w:r>
      <w:r>
        <w:rPr>
          <w:szCs w:val="24"/>
        </w:rPr>
        <w:t xml:space="preserve"> значительный рост в автомобилестроении – в 2,3 раза до 18 272,9 млн. рублей, на крупнейших химических предприятиях города отмечено снижение -  на 48,7% до 4 273,0 млн. рублей.</w:t>
      </w:r>
    </w:p>
    <w:p w:rsidR="00894FB8" w:rsidRDefault="00894FB8" w:rsidP="00C6574D">
      <w:pPr>
        <w:pStyle w:val="aff0"/>
        <w:numPr>
          <w:ilvl w:val="0"/>
          <w:numId w:val="5"/>
        </w:numPr>
        <w:spacing w:line="276" w:lineRule="auto"/>
        <w:ind w:left="0" w:firstLine="709"/>
        <w:rPr>
          <w:szCs w:val="24"/>
        </w:rPr>
      </w:pPr>
      <w:r>
        <w:rPr>
          <w:szCs w:val="24"/>
        </w:rPr>
        <w:t>В январе-июне 2025 года на долю предприятий, связанных с торговлей оптовой и розничной, пришлось 3,4% инвестиций в основной капитал (1 204,0 млн. рублей, рост на 41,5%), обеспечением электрической энергией, газом, паром – 2,4% (845,3 млн. рублей, рост на 31,5%), с деятельностью административной – 0,3% (120,3 млн. рублей, рост в 3,4 раза).</w:t>
      </w:r>
    </w:p>
    <w:p w:rsidR="00A414C2" w:rsidRPr="00EB12C2" w:rsidRDefault="00A414C2" w:rsidP="00C6574D">
      <w:pPr>
        <w:pStyle w:val="aff0"/>
        <w:numPr>
          <w:ilvl w:val="0"/>
          <w:numId w:val="5"/>
        </w:numPr>
        <w:spacing w:line="276" w:lineRule="auto"/>
        <w:ind w:left="0" w:firstLine="709"/>
        <w:rPr>
          <w:szCs w:val="24"/>
        </w:rPr>
      </w:pPr>
      <w:r w:rsidRPr="00EB12C2">
        <w:rPr>
          <w:szCs w:val="24"/>
        </w:rPr>
        <w:t xml:space="preserve">В январе-июне 2025 года </w:t>
      </w:r>
      <w:r w:rsidR="00033040" w:rsidRPr="00EB12C2">
        <w:rPr>
          <w:szCs w:val="24"/>
        </w:rPr>
        <w:t xml:space="preserve">по виду деятельности «Транспортировка и хранение» </w:t>
      </w:r>
      <w:r w:rsidRPr="00EB12C2">
        <w:rPr>
          <w:szCs w:val="24"/>
        </w:rPr>
        <w:t>акционерным обществом «Тольяттинское пассажирское автотранспортное предприятие №3» (далее по разделу</w:t>
      </w:r>
      <w:r w:rsidR="00F96A0A">
        <w:rPr>
          <w:szCs w:val="24"/>
        </w:rPr>
        <w:t xml:space="preserve"> </w:t>
      </w:r>
      <w:r w:rsidRPr="00EB12C2">
        <w:rPr>
          <w:szCs w:val="24"/>
        </w:rPr>
        <w:t>-</w:t>
      </w:r>
      <w:r w:rsidR="00F96A0A">
        <w:rPr>
          <w:szCs w:val="24"/>
        </w:rPr>
        <w:t xml:space="preserve"> </w:t>
      </w:r>
      <w:r w:rsidRPr="00EB12C2">
        <w:rPr>
          <w:szCs w:val="24"/>
        </w:rPr>
        <w:t>АО «ТПАТП № 3») был приобретен подвижной состав пассажирского транспорта общего пользования (автобусы в количестве 25 ед</w:t>
      </w:r>
      <w:r w:rsidR="00F96A0A">
        <w:rPr>
          <w:szCs w:val="24"/>
        </w:rPr>
        <w:t>иниц (ед.)</w:t>
      </w:r>
      <w:r w:rsidRPr="00EB12C2">
        <w:rPr>
          <w:szCs w:val="24"/>
        </w:rPr>
        <w:t>), что учтено в объеме собственных средств предприяти</w:t>
      </w:r>
      <w:r w:rsidR="00EB12C2" w:rsidRPr="00EB12C2">
        <w:rPr>
          <w:szCs w:val="24"/>
        </w:rPr>
        <w:t>й</w:t>
      </w:r>
      <w:r w:rsidRPr="00EB12C2">
        <w:rPr>
          <w:szCs w:val="24"/>
        </w:rPr>
        <w:t>.</w:t>
      </w:r>
    </w:p>
    <w:p w:rsidR="00894FB8" w:rsidRPr="00125BFD" w:rsidRDefault="00894FB8" w:rsidP="00C6574D">
      <w:pPr>
        <w:pStyle w:val="afb"/>
        <w:widowControl w:val="0"/>
        <w:numPr>
          <w:ilvl w:val="0"/>
          <w:numId w:val="5"/>
        </w:numPr>
        <w:spacing w:line="276" w:lineRule="auto"/>
        <w:ind w:left="0" w:firstLine="709"/>
        <w:contextualSpacing/>
        <w:rPr>
          <w:sz w:val="28"/>
          <w:szCs w:val="24"/>
          <w:lang w:eastAsia="ar-SA"/>
        </w:rPr>
      </w:pPr>
      <w:r w:rsidRPr="00125BFD">
        <w:rPr>
          <w:sz w:val="28"/>
          <w:szCs w:val="24"/>
          <w:lang w:eastAsia="ar-SA"/>
        </w:rPr>
        <w:t xml:space="preserve">На АО «АВТОВАЗ» в 2025 году продолжена реализация инвестиционных проектов в рамках специального инвестиционного контракта «Модернизация, совершенствование действующего и разработка перспективного модельного ряда автомобилей «Лада», а также развитие мощностей для их производства» с целью расширения локализации материалов, деталей и комплектующих, внедрения новых технологий, развития научно-исследовательской деятельности. </w:t>
      </w:r>
    </w:p>
    <w:p w:rsidR="00894FB8" w:rsidRDefault="00894FB8" w:rsidP="00C6574D">
      <w:pPr>
        <w:pStyle w:val="aff0"/>
        <w:numPr>
          <w:ilvl w:val="0"/>
          <w:numId w:val="5"/>
        </w:numPr>
        <w:spacing w:line="276" w:lineRule="auto"/>
        <w:ind w:left="0" w:firstLine="709"/>
        <w:rPr>
          <w:szCs w:val="24"/>
          <w:lang w:eastAsia="ar-SA"/>
        </w:rPr>
      </w:pPr>
      <w:bookmarkStart w:id="5" w:name="_Hlk175318338"/>
      <w:r>
        <w:rPr>
          <w:szCs w:val="24"/>
          <w:lang w:eastAsia="ar-SA"/>
        </w:rPr>
        <w:t>В отчетном году на предприятии проведены работы по модернизации производства, наладке имеющегося оборудования, реализован инвестиционный проект по выпуску Lada Iskra.</w:t>
      </w:r>
    </w:p>
    <w:p w:rsidR="00894FB8" w:rsidRPr="00C20182" w:rsidRDefault="00894FB8" w:rsidP="00C6574D">
      <w:pPr>
        <w:pStyle w:val="aff0"/>
        <w:numPr>
          <w:ilvl w:val="0"/>
          <w:numId w:val="5"/>
        </w:numPr>
        <w:spacing w:line="276" w:lineRule="auto"/>
        <w:ind w:left="0" w:firstLine="709"/>
        <w:rPr>
          <w:szCs w:val="24"/>
        </w:rPr>
      </w:pPr>
      <w:r w:rsidRPr="00C20182">
        <w:rPr>
          <w:szCs w:val="24"/>
          <w:lang w:eastAsia="ar-SA"/>
        </w:rPr>
        <w:t xml:space="preserve">В </w:t>
      </w:r>
      <w:r w:rsidRPr="00C20182">
        <w:rPr>
          <w:szCs w:val="24"/>
        </w:rPr>
        <w:t>текущем году на ПАО «КуйбышевАзот» планируется реализация инвестиционного проекта по строительству изотермического хранилища вместимостью 10000 т</w:t>
      </w:r>
      <w:r w:rsidR="00C20182" w:rsidRPr="00C20182">
        <w:rPr>
          <w:szCs w:val="24"/>
        </w:rPr>
        <w:t>онн</w:t>
      </w:r>
      <w:r w:rsidRPr="00C20182">
        <w:rPr>
          <w:szCs w:val="24"/>
        </w:rPr>
        <w:t>.</w:t>
      </w:r>
      <w:r w:rsidR="00C20182">
        <w:rPr>
          <w:szCs w:val="24"/>
        </w:rPr>
        <w:t xml:space="preserve"> </w:t>
      </w:r>
      <w:r w:rsidRPr="00C20182">
        <w:rPr>
          <w:szCs w:val="24"/>
        </w:rPr>
        <w:t>Кроме того, на предприятии продолжается строительство установки по производству азотной кислоты и раствора аммиачной селитры.</w:t>
      </w:r>
    </w:p>
    <w:p w:rsidR="00894FB8" w:rsidRPr="006622BC" w:rsidRDefault="00894FB8" w:rsidP="00C6574D">
      <w:pPr>
        <w:pStyle w:val="aff0"/>
        <w:numPr>
          <w:ilvl w:val="0"/>
          <w:numId w:val="5"/>
        </w:numPr>
        <w:spacing w:line="276" w:lineRule="auto"/>
        <w:ind w:left="0" w:firstLine="709"/>
        <w:rPr>
          <w:szCs w:val="24"/>
        </w:rPr>
      </w:pPr>
      <w:r w:rsidRPr="006622BC">
        <w:rPr>
          <w:szCs w:val="24"/>
        </w:rPr>
        <w:t>В текущем году на АО «Тольяттиазот» реализуется проект по строительству установки по производству гранулированного карбамида мощностью 2500 т</w:t>
      </w:r>
      <w:r w:rsidR="00C20182">
        <w:rPr>
          <w:szCs w:val="24"/>
        </w:rPr>
        <w:t>онн</w:t>
      </w:r>
      <w:r w:rsidRPr="006622BC">
        <w:rPr>
          <w:szCs w:val="24"/>
        </w:rPr>
        <w:t>/сут</w:t>
      </w:r>
      <w:r w:rsidR="00C20182">
        <w:rPr>
          <w:szCs w:val="24"/>
        </w:rPr>
        <w:t>ки</w:t>
      </w:r>
      <w:r w:rsidRPr="006622BC">
        <w:rPr>
          <w:szCs w:val="24"/>
        </w:rPr>
        <w:t>, а также планируется техническое перевооружение автоматизированных систем управления технологическим процессом и у</w:t>
      </w:r>
      <w:r>
        <w:t xml:space="preserve">становка пластинчатого охладителя для агрегата карбамида. </w:t>
      </w:r>
    </w:p>
    <w:p w:rsidR="00894FB8" w:rsidRPr="00553AAB" w:rsidRDefault="00894FB8" w:rsidP="00C6574D">
      <w:pPr>
        <w:pStyle w:val="aff0"/>
        <w:numPr>
          <w:ilvl w:val="0"/>
          <w:numId w:val="5"/>
        </w:numPr>
        <w:spacing w:line="276" w:lineRule="auto"/>
        <w:ind w:left="0" w:firstLine="709"/>
        <w:rPr>
          <w:szCs w:val="24"/>
          <w:lang w:eastAsia="ar-SA"/>
        </w:rPr>
      </w:pPr>
      <w:r>
        <w:rPr>
          <w:szCs w:val="24"/>
        </w:rPr>
        <w:t>Н</w:t>
      </w:r>
      <w:r w:rsidRPr="00FD3124">
        <w:rPr>
          <w:szCs w:val="24"/>
        </w:rPr>
        <w:t xml:space="preserve">а ООО «Тольяттикаучук» </w:t>
      </w:r>
      <w:r>
        <w:rPr>
          <w:szCs w:val="24"/>
        </w:rPr>
        <w:t xml:space="preserve">в текущем году </w:t>
      </w:r>
      <w:r w:rsidRPr="00FD3124">
        <w:rPr>
          <w:szCs w:val="24"/>
        </w:rPr>
        <w:t xml:space="preserve">планируется реализация инвестиционных проектов по оснащению источников сброса автоматическими стационарными системами контроля загрязняющих веществ, техническому перевооружению установки переработки бутилен-бутадиеновой фракции. </w:t>
      </w:r>
      <w:r>
        <w:t xml:space="preserve">На предприятии продолжается реализация крупного </w:t>
      </w:r>
      <w:r w:rsidRPr="00553AAB">
        <w:t>инвестиционного проекта по модернизации очистных сооружений.</w:t>
      </w:r>
    </w:p>
    <w:p w:rsidR="00894FB8" w:rsidRPr="00E20B45" w:rsidRDefault="00894FB8" w:rsidP="00A4444C">
      <w:pPr>
        <w:widowControl w:val="0"/>
        <w:spacing w:line="276" w:lineRule="auto"/>
        <w:rPr>
          <w:sz w:val="28"/>
          <w:szCs w:val="28"/>
          <w:highlight w:val="yellow"/>
        </w:rPr>
      </w:pPr>
      <w:bookmarkStart w:id="6" w:name="_Hlk175318613"/>
      <w:bookmarkEnd w:id="5"/>
      <w:r w:rsidRPr="00553AAB">
        <w:rPr>
          <w:sz w:val="28"/>
          <w:szCs w:val="28"/>
        </w:rPr>
        <w:t>В целом</w:t>
      </w:r>
      <w:r w:rsidR="00C20182">
        <w:rPr>
          <w:sz w:val="28"/>
          <w:szCs w:val="28"/>
        </w:rPr>
        <w:t>,</w:t>
      </w:r>
      <w:r w:rsidRPr="00553AAB">
        <w:rPr>
          <w:sz w:val="28"/>
          <w:szCs w:val="28"/>
        </w:rPr>
        <w:t xml:space="preserve"> по крупным предприятиям, являющимися ключевыми в отраслях автомобилестроения и химического производства, в 202</w:t>
      </w:r>
      <w:r>
        <w:rPr>
          <w:sz w:val="28"/>
          <w:szCs w:val="28"/>
        </w:rPr>
        <w:t>5</w:t>
      </w:r>
      <w:r w:rsidRPr="00553AAB">
        <w:rPr>
          <w:sz w:val="28"/>
          <w:szCs w:val="28"/>
        </w:rPr>
        <w:t xml:space="preserve"> году ожидается рост инвестиций в основной капитал </w:t>
      </w:r>
      <w:r w:rsidRPr="00DC2A3F">
        <w:rPr>
          <w:sz w:val="28"/>
          <w:szCs w:val="28"/>
        </w:rPr>
        <w:t>порядка 15%</w:t>
      </w:r>
      <w:bookmarkEnd w:id="6"/>
      <w:r w:rsidRPr="00DC2A3F">
        <w:rPr>
          <w:sz w:val="28"/>
          <w:szCs w:val="28"/>
        </w:rPr>
        <w:t xml:space="preserve">. </w:t>
      </w:r>
    </w:p>
    <w:p w:rsidR="00894FB8" w:rsidRPr="00FD3124" w:rsidRDefault="00894FB8" w:rsidP="00A4444C">
      <w:pPr>
        <w:widowControl w:val="0"/>
        <w:tabs>
          <w:tab w:val="left" w:pos="851"/>
          <w:tab w:val="left" w:pos="993"/>
        </w:tabs>
        <w:spacing w:line="276" w:lineRule="auto"/>
        <w:rPr>
          <w:sz w:val="28"/>
          <w:szCs w:val="28"/>
        </w:rPr>
      </w:pPr>
      <w:r w:rsidRPr="00FD3124">
        <w:rPr>
          <w:sz w:val="28"/>
          <w:szCs w:val="28"/>
          <w:lang w:eastAsia="ar-SA"/>
        </w:rPr>
        <w:t>На территории городского округа Тольятти имеется целый комплекс инфраструктурных площадок, готовых для реализации инвестиционных проектов, которые в отличие от обычных промышленных площадок,</w:t>
      </w:r>
      <w:r w:rsidRPr="00FD3124">
        <w:rPr>
          <w:color w:val="666666"/>
          <w:sz w:val="28"/>
          <w:szCs w:val="28"/>
          <w:shd w:val="clear" w:color="auto" w:fill="FFFFFF"/>
          <w:lang w:eastAsia="ar-SA"/>
        </w:rPr>
        <w:t xml:space="preserve"> </w:t>
      </w:r>
      <w:r w:rsidRPr="00FD3124">
        <w:rPr>
          <w:sz w:val="28"/>
          <w:szCs w:val="28"/>
          <w:shd w:val="clear" w:color="auto" w:fill="FFFFFF"/>
          <w:lang w:eastAsia="ar-SA"/>
        </w:rPr>
        <w:t xml:space="preserve">обеспечены энергоносителями, инженерной и транспортной </w:t>
      </w:r>
      <w:r w:rsidRPr="00FD3124">
        <w:rPr>
          <w:sz w:val="28"/>
          <w:szCs w:val="28"/>
        </w:rPr>
        <w:t xml:space="preserve">инфраструктурой и административно-правовыми условиями для размещения бизнеса: технопарк в сфере высоких технологий «Жигулевская долина», Особая экономической зона промышленно-производственного типа «Тольятти», индустриальный парк «Тольяттикаучук». </w:t>
      </w:r>
    </w:p>
    <w:p w:rsidR="00894FB8" w:rsidRPr="00FD3124" w:rsidRDefault="00894FB8" w:rsidP="00A4444C">
      <w:pPr>
        <w:spacing w:line="276" w:lineRule="auto"/>
        <w:rPr>
          <w:sz w:val="28"/>
          <w:szCs w:val="28"/>
        </w:rPr>
      </w:pPr>
      <w:r w:rsidRPr="00FD3124">
        <w:rPr>
          <w:sz w:val="28"/>
          <w:szCs w:val="28"/>
        </w:rPr>
        <w:t>Реализация проектов на территории инфраструктурных площадок позволяет диверсифицировать городскую экономику, способствует созданию новых рабочих мест.</w:t>
      </w:r>
    </w:p>
    <w:p w:rsidR="00877CC4" w:rsidRDefault="00894FB8" w:rsidP="00A4444C">
      <w:pPr>
        <w:widowControl w:val="0"/>
        <w:tabs>
          <w:tab w:val="left" w:pos="851"/>
          <w:tab w:val="left" w:pos="993"/>
        </w:tabs>
        <w:spacing w:line="276" w:lineRule="auto"/>
        <w:rPr>
          <w:sz w:val="28"/>
          <w:szCs w:val="28"/>
        </w:rPr>
      </w:pPr>
      <w:r>
        <w:rPr>
          <w:sz w:val="28"/>
          <w:szCs w:val="28"/>
          <w:lang w:eastAsia="ar-SA"/>
        </w:rPr>
        <w:t xml:space="preserve">Важную роль в повышении привлекательности городского округа Тольятти как места для вложения инвестиций и ведения бизнеса оказывает </w:t>
      </w:r>
      <w:r>
        <w:rPr>
          <w:sz w:val="28"/>
          <w:szCs w:val="28"/>
        </w:rPr>
        <w:t>реализация проекта территории опережающего развития (далее по разделу</w:t>
      </w:r>
      <w:r w:rsidR="002C7831">
        <w:rPr>
          <w:sz w:val="28"/>
          <w:szCs w:val="28"/>
        </w:rPr>
        <w:t xml:space="preserve"> </w:t>
      </w:r>
      <w:r w:rsidR="00877CC4">
        <w:rPr>
          <w:sz w:val="28"/>
          <w:szCs w:val="28"/>
        </w:rPr>
        <w:t>-ТОР «Тольятти»)</w:t>
      </w:r>
      <w:r>
        <w:rPr>
          <w:sz w:val="28"/>
          <w:szCs w:val="28"/>
        </w:rPr>
        <w:t xml:space="preserve">. </w:t>
      </w:r>
    </w:p>
    <w:p w:rsidR="00894FB8" w:rsidRDefault="00894FB8" w:rsidP="00A4444C">
      <w:pPr>
        <w:widowControl w:val="0"/>
        <w:tabs>
          <w:tab w:val="left" w:pos="851"/>
          <w:tab w:val="left" w:pos="993"/>
        </w:tabs>
        <w:spacing w:line="276" w:lineRule="auto"/>
        <w:rPr>
          <w:sz w:val="28"/>
          <w:szCs w:val="28"/>
          <w:lang w:eastAsia="ar-SA"/>
        </w:rPr>
      </w:pPr>
      <w:r>
        <w:rPr>
          <w:color w:val="000000" w:themeColor="text1"/>
          <w:sz w:val="28"/>
          <w:szCs w:val="28"/>
          <w:shd w:val="clear" w:color="auto" w:fill="FFFFFF"/>
        </w:rPr>
        <w:t xml:space="preserve">Для резидентов </w:t>
      </w:r>
      <w:r>
        <w:rPr>
          <w:sz w:val="28"/>
          <w:szCs w:val="28"/>
        </w:rPr>
        <w:t xml:space="preserve">ТОР «Тольятти» </w:t>
      </w:r>
      <w:r>
        <w:rPr>
          <w:color w:val="000000" w:themeColor="text1"/>
          <w:sz w:val="28"/>
          <w:szCs w:val="28"/>
          <w:shd w:val="clear" w:color="auto" w:fill="FFFFFF"/>
        </w:rPr>
        <w:t>предусмотрены налоговые льготы по налогу на прибыль, налогу на имущество и земельному налогу</w:t>
      </w:r>
      <w:r>
        <w:rPr>
          <w:color w:val="000000" w:themeColor="text1"/>
          <w:shd w:val="clear" w:color="auto" w:fill="FFFFFF"/>
        </w:rPr>
        <w:t xml:space="preserve">. </w:t>
      </w:r>
      <w:r>
        <w:rPr>
          <w:color w:val="000000" w:themeColor="text1"/>
          <w:sz w:val="28"/>
          <w:szCs w:val="28"/>
          <w:shd w:val="clear" w:color="auto" w:fill="FFFFFF"/>
        </w:rPr>
        <w:t xml:space="preserve">Кроме того, </w:t>
      </w:r>
      <w:r>
        <w:rPr>
          <w:sz w:val="28"/>
          <w:szCs w:val="28"/>
        </w:rPr>
        <w:t xml:space="preserve">для резидентов, получившим статус до 28.09.2019 применяется </w:t>
      </w:r>
      <w:r>
        <w:rPr>
          <w:sz w:val="28"/>
          <w:szCs w:val="28"/>
          <w:lang w:eastAsia="ar-SA"/>
        </w:rPr>
        <w:t>пониженная ставка по страховым взносам.</w:t>
      </w:r>
    </w:p>
    <w:p w:rsidR="00894FB8" w:rsidRDefault="00894FB8" w:rsidP="00A4444C">
      <w:pPr>
        <w:widowControl w:val="0"/>
        <w:tabs>
          <w:tab w:val="left" w:pos="851"/>
          <w:tab w:val="left" w:pos="993"/>
        </w:tabs>
        <w:spacing w:line="276" w:lineRule="auto"/>
        <w:rPr>
          <w:color w:val="000000" w:themeColor="text1"/>
          <w:sz w:val="28"/>
          <w:szCs w:val="28"/>
          <w:shd w:val="clear" w:color="auto" w:fill="FFFFFF"/>
          <w:lang w:eastAsia="ru-RU"/>
        </w:rPr>
      </w:pPr>
      <w:r>
        <w:rPr>
          <w:sz w:val="28"/>
          <w:szCs w:val="28"/>
          <w:lang w:eastAsia="ar-SA"/>
        </w:rPr>
        <w:t xml:space="preserve">С целью получения статуса резидента ТОР </w:t>
      </w:r>
      <w:r w:rsidR="002C7831">
        <w:rPr>
          <w:sz w:val="28"/>
          <w:szCs w:val="28"/>
          <w:lang w:eastAsia="ar-SA"/>
        </w:rPr>
        <w:t xml:space="preserve">«Тольятти» </w:t>
      </w:r>
      <w:r>
        <w:rPr>
          <w:sz w:val="28"/>
          <w:szCs w:val="28"/>
          <w:lang w:eastAsia="ar-SA"/>
        </w:rPr>
        <w:t xml:space="preserve">потенциальным инвесторам оказывается содействие в подготовке заявочной документации по принципу «одного окна», а также действующим резидентам, с целью внесения дополнительных видов деятельности в проекты, согласования нового списка создаваемых рабочих мест, а также формирования обязательной отчетности о </w:t>
      </w:r>
      <w:r>
        <w:rPr>
          <w:color w:val="000000" w:themeColor="text1"/>
          <w:sz w:val="28"/>
          <w:szCs w:val="28"/>
          <w:shd w:val="clear" w:color="auto" w:fill="FFFFFF"/>
        </w:rPr>
        <w:t>результатах реализации инвестиционных проектов.</w:t>
      </w:r>
    </w:p>
    <w:p w:rsidR="00894FB8" w:rsidRDefault="00894FB8" w:rsidP="00A4444C">
      <w:pPr>
        <w:widowControl w:val="0"/>
        <w:tabs>
          <w:tab w:val="left" w:pos="851"/>
          <w:tab w:val="left" w:pos="993"/>
        </w:tabs>
        <w:spacing w:line="276" w:lineRule="auto"/>
        <w:rPr>
          <w:color w:val="000000" w:themeColor="text1"/>
          <w:sz w:val="28"/>
          <w:szCs w:val="28"/>
          <w:shd w:val="clear" w:color="auto" w:fill="FFFFFF"/>
        </w:rPr>
      </w:pPr>
      <w:r>
        <w:rPr>
          <w:color w:val="000000" w:themeColor="text1"/>
          <w:sz w:val="28"/>
          <w:szCs w:val="28"/>
          <w:shd w:val="clear" w:color="auto" w:fill="FFFFFF"/>
        </w:rPr>
        <w:t xml:space="preserve">Кроме того, инвесторам оказывается активная информационная и консультационная поддержка, направленная на выполнение условий реализации инвестиционных проектов, как действующих, так и планируемых к реализации. </w:t>
      </w:r>
    </w:p>
    <w:p w:rsidR="00894FB8" w:rsidRDefault="00894FB8" w:rsidP="00A4444C">
      <w:pPr>
        <w:widowControl w:val="0"/>
        <w:tabs>
          <w:tab w:val="left" w:pos="851"/>
          <w:tab w:val="left" w:pos="993"/>
        </w:tabs>
        <w:spacing w:line="276" w:lineRule="auto"/>
        <w:rPr>
          <w:color w:val="000000" w:themeColor="text1"/>
          <w:sz w:val="28"/>
          <w:szCs w:val="28"/>
          <w:shd w:val="clear" w:color="auto" w:fill="FFFFFF"/>
        </w:rPr>
      </w:pPr>
      <w:r>
        <w:rPr>
          <w:color w:val="000000" w:themeColor="text1"/>
          <w:sz w:val="28"/>
          <w:szCs w:val="28"/>
          <w:shd w:val="clear" w:color="auto" w:fill="FFFFFF"/>
        </w:rPr>
        <w:t xml:space="preserve">Существенным направлением работы является подбор земельных участков (площадок) для потенциальных инвесторов в соответствии с их индивидуальными требованиями. Этот процесс осуществлялся посредством активного взаимодействия с инфраструктурными площадками города, риэлторскими объединениями и частными собственниками земельных участков. </w:t>
      </w:r>
    </w:p>
    <w:p w:rsidR="00894FB8" w:rsidRDefault="00894FB8" w:rsidP="00A4444C">
      <w:pPr>
        <w:widowControl w:val="0"/>
        <w:tabs>
          <w:tab w:val="left" w:pos="851"/>
          <w:tab w:val="left" w:pos="993"/>
        </w:tabs>
        <w:spacing w:line="276" w:lineRule="auto"/>
        <w:rPr>
          <w:color w:val="000000" w:themeColor="text1"/>
          <w:sz w:val="28"/>
          <w:szCs w:val="28"/>
          <w:shd w:val="clear" w:color="auto" w:fill="FFFFFF"/>
        </w:rPr>
      </w:pPr>
      <w:r>
        <w:rPr>
          <w:color w:val="000000" w:themeColor="text1"/>
          <w:sz w:val="28"/>
          <w:szCs w:val="28"/>
          <w:shd w:val="clear" w:color="auto" w:fill="FFFFFF"/>
        </w:rPr>
        <w:t>В настоящее время городской округ Тольятти является лидером по количеству резидентов среди всех ТОР страны, что свидетельствует о том, что интерес потенциальных инвесторов к городу сохраняется.</w:t>
      </w:r>
    </w:p>
    <w:p w:rsidR="00894FB8" w:rsidRDefault="00894FB8" w:rsidP="00A4444C">
      <w:pPr>
        <w:widowControl w:val="0"/>
        <w:tabs>
          <w:tab w:val="left" w:pos="851"/>
          <w:tab w:val="left" w:pos="993"/>
        </w:tabs>
        <w:spacing w:line="276" w:lineRule="auto"/>
        <w:rPr>
          <w:color w:val="000000" w:themeColor="text1"/>
          <w:sz w:val="28"/>
          <w:szCs w:val="28"/>
          <w:shd w:val="clear" w:color="auto" w:fill="FFFFFF"/>
          <w:lang w:eastAsia="ru-RU"/>
        </w:rPr>
      </w:pPr>
      <w:bookmarkStart w:id="7" w:name="_Hlk112068790"/>
      <w:r>
        <w:rPr>
          <w:color w:val="000000" w:themeColor="text1"/>
          <w:sz w:val="28"/>
          <w:szCs w:val="28"/>
          <w:shd w:val="clear" w:color="auto" w:fill="FFFFFF"/>
        </w:rPr>
        <w:t xml:space="preserve">В 2024 году резидентами ТОР «Тольятти» стали 4 компании, в текущем году одобрена </w:t>
      </w:r>
      <w:r w:rsidR="002C7831">
        <w:rPr>
          <w:color w:val="000000" w:themeColor="text1"/>
          <w:sz w:val="28"/>
          <w:szCs w:val="28"/>
          <w:shd w:val="clear" w:color="auto" w:fill="FFFFFF"/>
        </w:rPr>
        <w:t>одна</w:t>
      </w:r>
      <w:r>
        <w:rPr>
          <w:color w:val="000000" w:themeColor="text1"/>
          <w:sz w:val="28"/>
          <w:szCs w:val="28"/>
          <w:shd w:val="clear" w:color="auto" w:fill="FFFFFF"/>
        </w:rPr>
        <w:t xml:space="preserve"> заявка на получение статуса резидента ТОР</w:t>
      </w:r>
      <w:r w:rsidR="002C7831">
        <w:rPr>
          <w:color w:val="000000" w:themeColor="text1"/>
          <w:sz w:val="28"/>
          <w:szCs w:val="28"/>
          <w:shd w:val="clear" w:color="auto" w:fill="FFFFFF"/>
        </w:rPr>
        <w:t xml:space="preserve"> «Тольятти»</w:t>
      </w:r>
      <w:r>
        <w:rPr>
          <w:color w:val="000000" w:themeColor="text1"/>
          <w:sz w:val="28"/>
          <w:szCs w:val="28"/>
          <w:shd w:val="clear" w:color="auto" w:fill="FFFFFF"/>
        </w:rPr>
        <w:t>.</w:t>
      </w:r>
    </w:p>
    <w:p w:rsidR="00894FB8" w:rsidRDefault="00894FB8" w:rsidP="00A4444C">
      <w:pPr>
        <w:widowControl w:val="0"/>
        <w:tabs>
          <w:tab w:val="left" w:pos="851"/>
          <w:tab w:val="left" w:pos="993"/>
        </w:tabs>
        <w:spacing w:line="276" w:lineRule="auto"/>
        <w:rPr>
          <w:sz w:val="28"/>
          <w:szCs w:val="28"/>
        </w:rPr>
      </w:pPr>
      <w:r>
        <w:rPr>
          <w:sz w:val="28"/>
          <w:szCs w:val="28"/>
        </w:rPr>
        <w:t>На 01.07.2025 резидентами ТОР «Тольятти» явля</w:t>
      </w:r>
      <w:r w:rsidR="003E1874">
        <w:rPr>
          <w:sz w:val="28"/>
          <w:szCs w:val="28"/>
        </w:rPr>
        <w:t>лись</w:t>
      </w:r>
      <w:r>
        <w:rPr>
          <w:sz w:val="28"/>
          <w:szCs w:val="28"/>
        </w:rPr>
        <w:t xml:space="preserve"> 68 компаний самой разной отраслевой принадлежности, ими уже создано 11,1 тыс. рабочих мест (в </w:t>
      </w:r>
      <w:r w:rsidR="002C7831">
        <w:rPr>
          <w:sz w:val="28"/>
          <w:szCs w:val="28"/>
          <w:lang w:val="en-US"/>
        </w:rPr>
        <w:t>I</w:t>
      </w:r>
      <w:r>
        <w:rPr>
          <w:sz w:val="28"/>
          <w:szCs w:val="28"/>
        </w:rPr>
        <w:t xml:space="preserve"> полугодии 2025 год</w:t>
      </w:r>
      <w:r w:rsidR="00BC0E42">
        <w:rPr>
          <w:sz w:val="28"/>
          <w:szCs w:val="28"/>
        </w:rPr>
        <w:t>а</w:t>
      </w:r>
      <w:r>
        <w:rPr>
          <w:sz w:val="28"/>
          <w:szCs w:val="28"/>
        </w:rPr>
        <w:t xml:space="preserve"> – 399 рабочих мест), инвестированы в создание и развитие предприятий средства в размере 34,7 млрд. рублей (</w:t>
      </w:r>
      <w:r w:rsidR="00727789">
        <w:rPr>
          <w:sz w:val="28"/>
          <w:szCs w:val="28"/>
        </w:rPr>
        <w:t>в </w:t>
      </w:r>
      <w:r w:rsidR="003274C1">
        <w:rPr>
          <w:sz w:val="28"/>
          <w:szCs w:val="28"/>
          <w:lang w:val="en-US"/>
        </w:rPr>
        <w:t>I</w:t>
      </w:r>
      <w:r w:rsidR="00727789">
        <w:rPr>
          <w:sz w:val="28"/>
          <w:szCs w:val="28"/>
        </w:rPr>
        <w:t> </w:t>
      </w:r>
      <w:r w:rsidR="003274C1" w:rsidRPr="003274C1">
        <w:rPr>
          <w:sz w:val="28"/>
          <w:szCs w:val="28"/>
        </w:rPr>
        <w:t xml:space="preserve">полугодии </w:t>
      </w:r>
      <w:r w:rsidRPr="003274C1">
        <w:rPr>
          <w:sz w:val="28"/>
          <w:szCs w:val="28"/>
        </w:rPr>
        <w:t>2025 года – 511 млн. рублей).</w:t>
      </w:r>
      <w:r>
        <w:rPr>
          <w:sz w:val="28"/>
          <w:szCs w:val="28"/>
        </w:rPr>
        <w:t xml:space="preserve">  </w:t>
      </w:r>
    </w:p>
    <w:p w:rsidR="00894FB8" w:rsidRDefault="00894FB8" w:rsidP="00A4444C">
      <w:pPr>
        <w:widowControl w:val="0"/>
        <w:tabs>
          <w:tab w:val="left" w:pos="851"/>
          <w:tab w:val="left" w:pos="993"/>
        </w:tabs>
        <w:spacing w:line="276" w:lineRule="auto"/>
        <w:rPr>
          <w:sz w:val="28"/>
          <w:szCs w:val="28"/>
        </w:rPr>
      </w:pPr>
      <w:r>
        <w:rPr>
          <w:sz w:val="28"/>
          <w:szCs w:val="28"/>
        </w:rPr>
        <w:t>В 2024 году на территории ТОР «Тольятти» запущено производство высококачественных мармеладных изделий (ООО «Мармеладыч»), производство расходных материалов и компонентов для систем отопления, вентиляции и кондиционир</w:t>
      </w:r>
      <w:r w:rsidR="000E4C48">
        <w:rPr>
          <w:sz w:val="28"/>
          <w:szCs w:val="28"/>
        </w:rPr>
        <w:t>ования (ООО «УСК»),</w:t>
      </w:r>
      <w:r>
        <w:rPr>
          <w:sz w:val="28"/>
          <w:szCs w:val="28"/>
        </w:rPr>
        <w:t xml:space="preserve"> а также производство дробильно-сортировочного оборудования (ООО «ТОПТЕХНО-ГРУПП), производство оборудования и систем для заканчивания нефтяных и газовых скважин (ООО «ПК «ДАНКС»).</w:t>
      </w:r>
    </w:p>
    <w:p w:rsidR="00894FB8" w:rsidRDefault="00894FB8" w:rsidP="00A4444C">
      <w:pPr>
        <w:widowControl w:val="0"/>
        <w:tabs>
          <w:tab w:val="left" w:pos="851"/>
          <w:tab w:val="left" w:pos="993"/>
        </w:tabs>
        <w:spacing w:line="276" w:lineRule="auto"/>
        <w:rPr>
          <w:sz w:val="28"/>
          <w:szCs w:val="28"/>
        </w:rPr>
      </w:pPr>
      <w:r>
        <w:rPr>
          <w:sz w:val="28"/>
          <w:szCs w:val="28"/>
        </w:rPr>
        <w:t>Кроме того,</w:t>
      </w:r>
      <w:r w:rsidR="004B79B7">
        <w:rPr>
          <w:sz w:val="28"/>
          <w:szCs w:val="28"/>
        </w:rPr>
        <w:t xml:space="preserve"> в 2024 году</w:t>
      </w:r>
      <w:r w:rsidRPr="003B60B3">
        <w:rPr>
          <w:sz w:val="28"/>
          <w:szCs w:val="28"/>
        </w:rPr>
        <w:t xml:space="preserve"> введено в эксплуатацию производство гранулированного карбамида компанией ООО «Волгаферт»</w:t>
      </w:r>
      <w:r>
        <w:rPr>
          <w:sz w:val="28"/>
          <w:szCs w:val="28"/>
        </w:rPr>
        <w:t>.</w:t>
      </w:r>
    </w:p>
    <w:p w:rsidR="000E4C48" w:rsidRDefault="000E4C48" w:rsidP="00A4444C">
      <w:pPr>
        <w:widowControl w:val="0"/>
        <w:tabs>
          <w:tab w:val="left" w:pos="851"/>
          <w:tab w:val="left" w:pos="993"/>
        </w:tabs>
        <w:spacing w:line="276" w:lineRule="auto"/>
        <w:rPr>
          <w:rFonts w:eastAsia="Calibri"/>
          <w:spacing w:val="-2"/>
          <w:sz w:val="28"/>
          <w:szCs w:val="28"/>
        </w:rPr>
      </w:pPr>
      <w:r>
        <w:rPr>
          <w:sz w:val="28"/>
          <w:szCs w:val="28"/>
        </w:rPr>
        <w:t xml:space="preserve">В </w:t>
      </w:r>
      <w:r w:rsidR="004A2E12">
        <w:rPr>
          <w:sz w:val="28"/>
          <w:szCs w:val="28"/>
        </w:rPr>
        <w:t>январе 2025 года</w:t>
      </w:r>
      <w:r>
        <w:rPr>
          <w:sz w:val="28"/>
          <w:szCs w:val="28"/>
        </w:rPr>
        <w:t xml:space="preserve"> запущено производство пакетированного бульона и паштета (ООО «САФКА»).</w:t>
      </w:r>
    </w:p>
    <w:p w:rsidR="00894FB8" w:rsidRDefault="00894FB8" w:rsidP="00A4444C">
      <w:pPr>
        <w:widowControl w:val="0"/>
        <w:tabs>
          <w:tab w:val="left" w:pos="851"/>
          <w:tab w:val="left" w:pos="993"/>
        </w:tabs>
        <w:spacing w:line="276" w:lineRule="auto"/>
        <w:rPr>
          <w:sz w:val="28"/>
          <w:szCs w:val="28"/>
        </w:rPr>
      </w:pPr>
      <w:r>
        <w:rPr>
          <w:sz w:val="28"/>
          <w:szCs w:val="28"/>
        </w:rPr>
        <w:t xml:space="preserve">В производстве пищевых продуктов резидентом ТОР «Тольятти» ООО «КАРАТ-Тольятти» продолжается реализация комплекса мероприятий по строительству завода по производству твердых, сливочных, творожных и других типов сыров. </w:t>
      </w:r>
    </w:p>
    <w:p w:rsidR="00894FB8" w:rsidRPr="00840005" w:rsidRDefault="00894FB8" w:rsidP="00A4444C">
      <w:pPr>
        <w:widowControl w:val="0"/>
        <w:tabs>
          <w:tab w:val="left" w:pos="851"/>
          <w:tab w:val="left" w:pos="993"/>
        </w:tabs>
        <w:spacing w:line="276" w:lineRule="auto"/>
        <w:rPr>
          <w:sz w:val="28"/>
          <w:szCs w:val="28"/>
        </w:rPr>
      </w:pPr>
      <w:r w:rsidRPr="00840005">
        <w:rPr>
          <w:sz w:val="28"/>
          <w:szCs w:val="28"/>
        </w:rPr>
        <w:t xml:space="preserve">Особая экономическая зона промышленно-производственного типа «Тольятти» (далее </w:t>
      </w:r>
      <w:r>
        <w:rPr>
          <w:sz w:val="28"/>
          <w:szCs w:val="28"/>
        </w:rPr>
        <w:t>по разделу</w:t>
      </w:r>
      <w:r w:rsidR="002C7831">
        <w:rPr>
          <w:sz w:val="28"/>
          <w:szCs w:val="28"/>
        </w:rPr>
        <w:t xml:space="preserve"> - </w:t>
      </w:r>
      <w:r w:rsidRPr="00840005">
        <w:rPr>
          <w:sz w:val="28"/>
          <w:szCs w:val="28"/>
        </w:rPr>
        <w:t xml:space="preserve">ОЭЗ </w:t>
      </w:r>
      <w:r w:rsidR="002C7831">
        <w:rPr>
          <w:sz w:val="28"/>
          <w:szCs w:val="28"/>
        </w:rPr>
        <w:t xml:space="preserve">ППТ </w:t>
      </w:r>
      <w:r w:rsidRPr="00840005">
        <w:rPr>
          <w:sz w:val="28"/>
          <w:szCs w:val="28"/>
        </w:rPr>
        <w:t xml:space="preserve">«Тольятти») ежегодно подтверждает высокий уровень своей эффективности. </w:t>
      </w:r>
    </w:p>
    <w:p w:rsidR="00894FB8" w:rsidRDefault="00894FB8" w:rsidP="00A4444C">
      <w:pPr>
        <w:widowControl w:val="0"/>
        <w:tabs>
          <w:tab w:val="left" w:pos="851"/>
          <w:tab w:val="left" w:pos="993"/>
        </w:tabs>
        <w:spacing w:line="276" w:lineRule="auto"/>
        <w:rPr>
          <w:sz w:val="28"/>
          <w:szCs w:val="28"/>
        </w:rPr>
      </w:pPr>
      <w:r w:rsidRPr="00840005">
        <w:rPr>
          <w:sz w:val="28"/>
          <w:szCs w:val="28"/>
        </w:rPr>
        <w:t>По итогам VIII Национального рейтинга инвестиционной привлекательности особых экономических зон России ОЭЗ </w:t>
      </w:r>
      <w:r w:rsidR="002C7831">
        <w:rPr>
          <w:sz w:val="28"/>
          <w:szCs w:val="28"/>
        </w:rPr>
        <w:t xml:space="preserve">ППТ </w:t>
      </w:r>
      <w:r w:rsidRPr="00840005">
        <w:rPr>
          <w:sz w:val="28"/>
          <w:szCs w:val="28"/>
        </w:rPr>
        <w:t xml:space="preserve">«Тольятти» заняла </w:t>
      </w:r>
      <w:r w:rsidR="002C7831">
        <w:rPr>
          <w:sz w:val="28"/>
          <w:szCs w:val="28"/>
        </w:rPr>
        <w:t>третье</w:t>
      </w:r>
      <w:r w:rsidRPr="00840005">
        <w:rPr>
          <w:sz w:val="28"/>
          <w:szCs w:val="28"/>
        </w:rPr>
        <w:t xml:space="preserve"> место среди промышленно-производственных и портовых ОЭЗ</w:t>
      </w:r>
      <w:r>
        <w:rPr>
          <w:rStyle w:val="affb"/>
          <w:sz w:val="28"/>
          <w:szCs w:val="28"/>
        </w:rPr>
        <w:footnoteReference w:id="5"/>
      </w:r>
      <w:r w:rsidRPr="00840005">
        <w:rPr>
          <w:sz w:val="28"/>
          <w:szCs w:val="28"/>
        </w:rPr>
        <w:t>.</w:t>
      </w:r>
    </w:p>
    <w:p w:rsidR="009C7754" w:rsidRPr="009C7754" w:rsidRDefault="009C7754" w:rsidP="00A4444C">
      <w:pPr>
        <w:widowControl w:val="0"/>
        <w:tabs>
          <w:tab w:val="left" w:pos="851"/>
          <w:tab w:val="left" w:pos="993"/>
        </w:tabs>
        <w:spacing w:line="276" w:lineRule="auto"/>
        <w:rPr>
          <w:sz w:val="28"/>
          <w:szCs w:val="28"/>
        </w:rPr>
      </w:pPr>
      <w:r w:rsidRPr="009C7754">
        <w:rPr>
          <w:sz w:val="28"/>
          <w:szCs w:val="28"/>
        </w:rPr>
        <w:t>По итогам III Рейтинга устойчивого развития (ESG) особых экономических зон, ОЭЗ «Тольятти» стала лучшей в специальной номинации «Высокий уровень социальной политики»</w:t>
      </w:r>
      <w:r>
        <w:rPr>
          <w:rStyle w:val="affb"/>
          <w:sz w:val="28"/>
          <w:szCs w:val="28"/>
        </w:rPr>
        <w:footnoteReference w:id="6"/>
      </w:r>
      <w:r w:rsidRPr="009C7754">
        <w:rPr>
          <w:sz w:val="28"/>
          <w:szCs w:val="28"/>
        </w:rPr>
        <w:t>.</w:t>
      </w:r>
    </w:p>
    <w:p w:rsidR="00894FB8" w:rsidRPr="00840005" w:rsidRDefault="00894FB8" w:rsidP="00A4444C">
      <w:pPr>
        <w:widowControl w:val="0"/>
        <w:tabs>
          <w:tab w:val="left" w:pos="851"/>
          <w:tab w:val="left" w:pos="993"/>
        </w:tabs>
        <w:spacing w:line="276" w:lineRule="auto"/>
        <w:rPr>
          <w:sz w:val="28"/>
          <w:szCs w:val="28"/>
        </w:rPr>
      </w:pPr>
      <w:r w:rsidRPr="00840005">
        <w:rPr>
          <w:sz w:val="28"/>
          <w:szCs w:val="28"/>
        </w:rPr>
        <w:t xml:space="preserve">Кроме того, ОЭЗ </w:t>
      </w:r>
      <w:r w:rsidR="002C7831">
        <w:rPr>
          <w:sz w:val="28"/>
          <w:szCs w:val="28"/>
        </w:rPr>
        <w:t xml:space="preserve">ППТ </w:t>
      </w:r>
      <w:r w:rsidRPr="00840005">
        <w:rPr>
          <w:sz w:val="28"/>
          <w:szCs w:val="28"/>
        </w:rPr>
        <w:t>«Тольятти» заняла второе место по клиентоориентированности среди индустриальных площадок страны по итогам исследования аналитического центра «Эксперт»</w:t>
      </w:r>
      <w:r w:rsidR="00FB5B98">
        <w:rPr>
          <w:rStyle w:val="affb"/>
          <w:sz w:val="28"/>
          <w:szCs w:val="28"/>
        </w:rPr>
        <w:footnoteReference w:id="7"/>
      </w:r>
      <w:r w:rsidRPr="00840005">
        <w:rPr>
          <w:sz w:val="28"/>
          <w:szCs w:val="28"/>
        </w:rPr>
        <w:t xml:space="preserve">. </w:t>
      </w:r>
    </w:p>
    <w:p w:rsidR="00894FB8" w:rsidRPr="00840005" w:rsidRDefault="00894FB8" w:rsidP="00A4444C">
      <w:pPr>
        <w:widowControl w:val="0"/>
        <w:tabs>
          <w:tab w:val="left" w:pos="851"/>
          <w:tab w:val="left" w:pos="993"/>
        </w:tabs>
        <w:spacing w:line="276" w:lineRule="auto"/>
        <w:rPr>
          <w:sz w:val="28"/>
          <w:szCs w:val="28"/>
        </w:rPr>
      </w:pPr>
      <w:r w:rsidRPr="00840005">
        <w:rPr>
          <w:sz w:val="28"/>
          <w:szCs w:val="28"/>
        </w:rPr>
        <w:t xml:space="preserve">В течение 2024 года в ОЭЗ </w:t>
      </w:r>
      <w:r w:rsidR="00DE1C1C">
        <w:rPr>
          <w:sz w:val="28"/>
          <w:szCs w:val="28"/>
        </w:rPr>
        <w:t xml:space="preserve">ППТ </w:t>
      </w:r>
      <w:r w:rsidRPr="00840005">
        <w:rPr>
          <w:sz w:val="28"/>
          <w:szCs w:val="28"/>
        </w:rPr>
        <w:t>«Тольятти» привлечены 5 новых резидентов.</w:t>
      </w:r>
    </w:p>
    <w:p w:rsidR="00894FB8" w:rsidRPr="00840005" w:rsidRDefault="00894FB8" w:rsidP="00A4444C">
      <w:pPr>
        <w:widowControl w:val="0"/>
        <w:tabs>
          <w:tab w:val="left" w:pos="851"/>
          <w:tab w:val="left" w:pos="993"/>
        </w:tabs>
        <w:spacing w:line="276" w:lineRule="auto"/>
        <w:rPr>
          <w:sz w:val="28"/>
          <w:szCs w:val="28"/>
        </w:rPr>
      </w:pPr>
      <w:r w:rsidRPr="00840005">
        <w:rPr>
          <w:sz w:val="28"/>
          <w:szCs w:val="28"/>
        </w:rPr>
        <w:t>Всего резидентами по состоянию на 01.07.2025 явля</w:t>
      </w:r>
      <w:r w:rsidR="003E1874">
        <w:rPr>
          <w:sz w:val="28"/>
          <w:szCs w:val="28"/>
        </w:rPr>
        <w:t>лись</w:t>
      </w:r>
      <w:r w:rsidRPr="00840005">
        <w:rPr>
          <w:sz w:val="28"/>
          <w:szCs w:val="28"/>
        </w:rPr>
        <w:t xml:space="preserve"> 37 компаний, с которыми подписаны Соглашения об осуществлении промышленно-производственной деятельности: 21 компания осуществляет производственную деятельность (с уче</w:t>
      </w:r>
      <w:r>
        <w:rPr>
          <w:sz w:val="28"/>
          <w:szCs w:val="28"/>
        </w:rPr>
        <w:t>том первого и второго этапа ООО </w:t>
      </w:r>
      <w:r w:rsidRPr="00840005">
        <w:rPr>
          <w:sz w:val="28"/>
          <w:szCs w:val="28"/>
        </w:rPr>
        <w:t xml:space="preserve">«АФТ-Сиденья»); </w:t>
      </w:r>
      <w:r>
        <w:rPr>
          <w:sz w:val="28"/>
          <w:szCs w:val="28"/>
        </w:rPr>
        <w:t>9</w:t>
      </w:r>
      <w:r w:rsidRPr="00840005">
        <w:rPr>
          <w:sz w:val="28"/>
          <w:szCs w:val="28"/>
        </w:rPr>
        <w:t xml:space="preserve"> компаний ведут строительно-монтажные работы на своих площадках с учетом третьего этапа ООО «АФТ-Сиденья»); </w:t>
      </w:r>
      <w:r>
        <w:rPr>
          <w:sz w:val="28"/>
          <w:szCs w:val="28"/>
        </w:rPr>
        <w:t xml:space="preserve">7 </w:t>
      </w:r>
      <w:r w:rsidRPr="00840005">
        <w:rPr>
          <w:sz w:val="28"/>
          <w:szCs w:val="28"/>
        </w:rPr>
        <w:t>компаний - находятся в стадии проектирования.</w:t>
      </w:r>
    </w:p>
    <w:p w:rsidR="00894FB8" w:rsidRDefault="00894FB8" w:rsidP="00A4444C">
      <w:pPr>
        <w:widowControl w:val="0"/>
        <w:tabs>
          <w:tab w:val="left" w:pos="851"/>
          <w:tab w:val="left" w:pos="993"/>
        </w:tabs>
        <w:spacing w:line="276" w:lineRule="auto"/>
        <w:rPr>
          <w:sz w:val="28"/>
          <w:szCs w:val="28"/>
        </w:rPr>
      </w:pPr>
      <w:r w:rsidRPr="00840005">
        <w:rPr>
          <w:sz w:val="28"/>
          <w:szCs w:val="28"/>
        </w:rPr>
        <w:t>Фактически по состоянию на 01.07.2025 года резидентами ОЭЗ </w:t>
      </w:r>
      <w:r w:rsidR="002C7831">
        <w:rPr>
          <w:sz w:val="28"/>
          <w:szCs w:val="28"/>
        </w:rPr>
        <w:t xml:space="preserve">ППТ </w:t>
      </w:r>
      <w:r w:rsidRPr="00840005">
        <w:rPr>
          <w:sz w:val="28"/>
          <w:szCs w:val="28"/>
        </w:rPr>
        <w:t>«Т</w:t>
      </w:r>
      <w:r>
        <w:rPr>
          <w:sz w:val="28"/>
          <w:szCs w:val="28"/>
        </w:rPr>
        <w:t>ольятти» освоено 58,2 млрд. рублей</w:t>
      </w:r>
      <w:r w:rsidRPr="00840005">
        <w:rPr>
          <w:sz w:val="28"/>
          <w:szCs w:val="28"/>
        </w:rPr>
        <w:t xml:space="preserve"> (</w:t>
      </w:r>
      <w:r>
        <w:rPr>
          <w:sz w:val="28"/>
          <w:szCs w:val="28"/>
        </w:rPr>
        <w:t xml:space="preserve">в </w:t>
      </w:r>
      <w:r w:rsidR="002C7831">
        <w:rPr>
          <w:sz w:val="28"/>
          <w:szCs w:val="28"/>
        </w:rPr>
        <w:t>том числе</w:t>
      </w:r>
      <w:r>
        <w:rPr>
          <w:sz w:val="28"/>
          <w:szCs w:val="28"/>
        </w:rPr>
        <w:t xml:space="preserve"> в январе-июне 2025 – 9,7 </w:t>
      </w:r>
      <w:r w:rsidRPr="00840005">
        <w:rPr>
          <w:sz w:val="28"/>
          <w:szCs w:val="28"/>
        </w:rPr>
        <w:t>млрд. руб</w:t>
      </w:r>
      <w:r>
        <w:rPr>
          <w:sz w:val="28"/>
          <w:szCs w:val="28"/>
        </w:rPr>
        <w:t>лей</w:t>
      </w:r>
      <w:r w:rsidRPr="00840005">
        <w:rPr>
          <w:sz w:val="28"/>
          <w:szCs w:val="28"/>
        </w:rPr>
        <w:t xml:space="preserve">), количество созданных рабочих мест накопленным итогом с начала реализации проекта – 4,7 тыс. ед. (в январе-июне 2025 – 1,1 тыс. ед.). </w:t>
      </w:r>
    </w:p>
    <w:p w:rsidR="00894FB8" w:rsidRPr="00840005" w:rsidRDefault="00894FB8" w:rsidP="00A4444C">
      <w:pPr>
        <w:widowControl w:val="0"/>
        <w:tabs>
          <w:tab w:val="left" w:pos="851"/>
          <w:tab w:val="left" w:pos="993"/>
        </w:tabs>
        <w:spacing w:line="276" w:lineRule="auto"/>
        <w:rPr>
          <w:sz w:val="28"/>
          <w:szCs w:val="28"/>
        </w:rPr>
      </w:pPr>
      <w:r w:rsidRPr="00840005">
        <w:rPr>
          <w:sz w:val="28"/>
          <w:szCs w:val="28"/>
        </w:rPr>
        <w:t xml:space="preserve">Крупнейшим производителем природного газа в России ПАО «НОВАТЭК» </w:t>
      </w:r>
      <w:r>
        <w:rPr>
          <w:sz w:val="28"/>
          <w:szCs w:val="28"/>
        </w:rPr>
        <w:t xml:space="preserve">в 2024 году запущен завод </w:t>
      </w:r>
      <w:r w:rsidRPr="00840005">
        <w:rPr>
          <w:sz w:val="28"/>
          <w:szCs w:val="28"/>
        </w:rPr>
        <w:t xml:space="preserve">по производству сжиженного природного газа (инвестиции в проект </w:t>
      </w:r>
      <w:r w:rsidRPr="00EA5452">
        <w:rPr>
          <w:sz w:val="28"/>
          <w:szCs w:val="28"/>
        </w:rPr>
        <w:t>-</w:t>
      </w:r>
      <w:r w:rsidRPr="00840005">
        <w:rPr>
          <w:sz w:val="28"/>
          <w:szCs w:val="28"/>
        </w:rPr>
        <w:t xml:space="preserve"> более 2 млрд. руб</w:t>
      </w:r>
      <w:r>
        <w:rPr>
          <w:sz w:val="28"/>
          <w:szCs w:val="28"/>
        </w:rPr>
        <w:t>лей</w:t>
      </w:r>
      <w:r w:rsidRPr="00840005">
        <w:rPr>
          <w:sz w:val="28"/>
          <w:szCs w:val="28"/>
        </w:rPr>
        <w:t>). Запуск предприятия да</w:t>
      </w:r>
      <w:r>
        <w:rPr>
          <w:sz w:val="28"/>
          <w:szCs w:val="28"/>
        </w:rPr>
        <w:t>ет</w:t>
      </w:r>
      <w:r w:rsidRPr="00840005">
        <w:rPr>
          <w:sz w:val="28"/>
          <w:szCs w:val="28"/>
        </w:rPr>
        <w:t xml:space="preserve"> возможность предприятиям Самарской области пользоваться сжиженным природным газом для эффективного перевода автомобилей на более экономичный вид топлива.</w:t>
      </w:r>
    </w:p>
    <w:p w:rsidR="00894FB8" w:rsidRPr="00840005" w:rsidRDefault="00894FB8" w:rsidP="00A4444C">
      <w:pPr>
        <w:widowControl w:val="0"/>
        <w:tabs>
          <w:tab w:val="left" w:pos="851"/>
          <w:tab w:val="left" w:pos="993"/>
        </w:tabs>
        <w:spacing w:line="276" w:lineRule="auto"/>
        <w:rPr>
          <w:sz w:val="28"/>
          <w:szCs w:val="28"/>
        </w:rPr>
      </w:pPr>
      <w:r w:rsidRPr="00840005">
        <w:rPr>
          <w:sz w:val="28"/>
          <w:szCs w:val="28"/>
        </w:rPr>
        <w:t>На территории ОЭЗ </w:t>
      </w:r>
      <w:r w:rsidR="002C7831">
        <w:rPr>
          <w:sz w:val="28"/>
          <w:szCs w:val="28"/>
        </w:rPr>
        <w:t xml:space="preserve">ППТ </w:t>
      </w:r>
      <w:r w:rsidRPr="00840005">
        <w:rPr>
          <w:sz w:val="28"/>
          <w:szCs w:val="28"/>
        </w:rPr>
        <w:t xml:space="preserve">«Тольятти» в 2024 году запущен завод по производству </w:t>
      </w:r>
      <w:r w:rsidR="002C7831" w:rsidRPr="00840005">
        <w:rPr>
          <w:sz w:val="28"/>
          <w:szCs w:val="28"/>
        </w:rPr>
        <w:t>беспилотных авиационных систем (БАС)</w:t>
      </w:r>
      <w:r w:rsidRPr="00840005">
        <w:rPr>
          <w:sz w:val="28"/>
          <w:szCs w:val="28"/>
        </w:rPr>
        <w:t xml:space="preserve"> полного цикла (первая очередь). </w:t>
      </w:r>
    </w:p>
    <w:p w:rsidR="00894FB8" w:rsidRPr="00840005" w:rsidRDefault="00894FB8" w:rsidP="00A4444C">
      <w:pPr>
        <w:widowControl w:val="0"/>
        <w:tabs>
          <w:tab w:val="left" w:pos="851"/>
          <w:tab w:val="left" w:pos="993"/>
        </w:tabs>
        <w:spacing w:line="276" w:lineRule="auto"/>
        <w:rPr>
          <w:sz w:val="28"/>
          <w:szCs w:val="28"/>
        </w:rPr>
      </w:pPr>
      <w:r w:rsidRPr="00840005">
        <w:rPr>
          <w:sz w:val="28"/>
          <w:szCs w:val="28"/>
        </w:rPr>
        <w:t>В 2024 году</w:t>
      </w:r>
      <w:r w:rsidR="002C7831">
        <w:rPr>
          <w:sz w:val="28"/>
          <w:szCs w:val="28"/>
        </w:rPr>
        <w:t xml:space="preserve"> научно-производственный центр </w:t>
      </w:r>
      <w:r w:rsidRPr="00840005">
        <w:rPr>
          <w:sz w:val="28"/>
          <w:szCs w:val="28"/>
        </w:rPr>
        <w:t>беспилотных авиационных систем Самарской области одним из первых получил официальный статус центра испытаний и компетенций в области развития технологий беспилотной авиации</w:t>
      </w:r>
      <w:r>
        <w:rPr>
          <w:rStyle w:val="affb"/>
          <w:sz w:val="28"/>
          <w:szCs w:val="28"/>
        </w:rPr>
        <w:footnoteReference w:id="8"/>
      </w:r>
      <w:r w:rsidRPr="00840005">
        <w:rPr>
          <w:sz w:val="28"/>
          <w:szCs w:val="28"/>
        </w:rPr>
        <w:t xml:space="preserve">. </w:t>
      </w:r>
    </w:p>
    <w:p w:rsidR="00894FB8" w:rsidRPr="00840005" w:rsidRDefault="00894FB8" w:rsidP="00A4444C">
      <w:pPr>
        <w:widowControl w:val="0"/>
        <w:tabs>
          <w:tab w:val="left" w:pos="851"/>
          <w:tab w:val="left" w:pos="993"/>
        </w:tabs>
        <w:spacing w:line="276" w:lineRule="auto"/>
        <w:rPr>
          <w:sz w:val="28"/>
          <w:szCs w:val="28"/>
        </w:rPr>
      </w:pPr>
      <w:r w:rsidRPr="00840005">
        <w:rPr>
          <w:sz w:val="28"/>
          <w:szCs w:val="28"/>
        </w:rPr>
        <w:t xml:space="preserve">В январе 2025 года на площадке запущено производство литий-ионных аккумуляторов для беспилотных авиационных систем. </w:t>
      </w:r>
    </w:p>
    <w:p w:rsidR="00894FB8" w:rsidRPr="00840005" w:rsidRDefault="00894FB8" w:rsidP="00A4444C">
      <w:pPr>
        <w:widowControl w:val="0"/>
        <w:tabs>
          <w:tab w:val="left" w:pos="851"/>
          <w:tab w:val="left" w:pos="993"/>
        </w:tabs>
        <w:spacing w:line="276" w:lineRule="auto"/>
        <w:rPr>
          <w:sz w:val="28"/>
          <w:szCs w:val="28"/>
        </w:rPr>
      </w:pPr>
      <w:r w:rsidRPr="00840005">
        <w:rPr>
          <w:sz w:val="28"/>
          <w:szCs w:val="28"/>
        </w:rPr>
        <w:t xml:space="preserve">В июне 2025 года на площадке компании «Транспорт будущего» в Тольятти прошёл «Кадровый форум БАС 2025», где был подписан меморандум о создании ассоциации производителей и разработчиков беспилотных авиационных систем. </w:t>
      </w:r>
    </w:p>
    <w:p w:rsidR="00894FB8" w:rsidRPr="00840005" w:rsidRDefault="00894FB8" w:rsidP="00A4444C">
      <w:pPr>
        <w:widowControl w:val="0"/>
        <w:tabs>
          <w:tab w:val="left" w:pos="851"/>
          <w:tab w:val="left" w:pos="993"/>
        </w:tabs>
        <w:spacing w:line="276" w:lineRule="auto"/>
        <w:rPr>
          <w:sz w:val="28"/>
          <w:szCs w:val="28"/>
        </w:rPr>
      </w:pPr>
      <w:r w:rsidRPr="00840005">
        <w:rPr>
          <w:sz w:val="28"/>
          <w:szCs w:val="28"/>
        </w:rPr>
        <w:t xml:space="preserve">Создание научно-производственного центра в границах городского округа Тольятти позволило создать благоприятную инфраструктуру для реализации проектов, связанных с проектированием, тестированием, изготовлением, коммерциализацией и продвижением беспилотных авиационных систем. Дополнительный положительный фактор - развитие сопутствующих отраслей (направлений) промышленности, что обеспечит дальнейшее стимулирование инновационного развития. </w:t>
      </w:r>
    </w:p>
    <w:p w:rsidR="00894FB8" w:rsidRPr="00840005" w:rsidRDefault="00894FB8" w:rsidP="00A4444C">
      <w:pPr>
        <w:widowControl w:val="0"/>
        <w:tabs>
          <w:tab w:val="left" w:pos="851"/>
          <w:tab w:val="left" w:pos="993"/>
        </w:tabs>
        <w:spacing w:line="276" w:lineRule="auto"/>
        <w:rPr>
          <w:sz w:val="28"/>
          <w:szCs w:val="28"/>
        </w:rPr>
      </w:pPr>
      <w:r w:rsidRPr="00840005">
        <w:rPr>
          <w:sz w:val="28"/>
          <w:szCs w:val="28"/>
        </w:rPr>
        <w:t>В текущем году в ОЭЗ </w:t>
      </w:r>
      <w:r w:rsidR="002C7831">
        <w:rPr>
          <w:sz w:val="28"/>
          <w:szCs w:val="28"/>
        </w:rPr>
        <w:t xml:space="preserve">ППТ </w:t>
      </w:r>
      <w:r w:rsidRPr="00840005">
        <w:rPr>
          <w:sz w:val="28"/>
          <w:szCs w:val="28"/>
        </w:rPr>
        <w:t>«Тольятти» компания «Интэкспласт» начала серийный выпуск деталей для нового автомобиля Lada Iskra (объем инвестиций в расширение пр</w:t>
      </w:r>
      <w:r>
        <w:rPr>
          <w:sz w:val="28"/>
          <w:szCs w:val="28"/>
        </w:rPr>
        <w:t>оизводства – более 275 млн. рублей</w:t>
      </w:r>
      <w:r w:rsidRPr="00840005">
        <w:rPr>
          <w:sz w:val="28"/>
          <w:szCs w:val="28"/>
        </w:rPr>
        <w:t>)</w:t>
      </w:r>
      <w:r>
        <w:rPr>
          <w:rStyle w:val="affb"/>
          <w:sz w:val="28"/>
          <w:szCs w:val="28"/>
        </w:rPr>
        <w:footnoteReference w:id="9"/>
      </w:r>
      <w:r w:rsidRPr="00840005">
        <w:rPr>
          <w:sz w:val="28"/>
          <w:szCs w:val="28"/>
        </w:rPr>
        <w:t>.</w:t>
      </w:r>
    </w:p>
    <w:p w:rsidR="00894FB8" w:rsidRDefault="00894FB8" w:rsidP="00A4444C">
      <w:pPr>
        <w:widowControl w:val="0"/>
        <w:tabs>
          <w:tab w:val="left" w:pos="851"/>
          <w:tab w:val="left" w:pos="993"/>
        </w:tabs>
        <w:spacing w:line="276" w:lineRule="auto"/>
        <w:rPr>
          <w:sz w:val="28"/>
          <w:szCs w:val="28"/>
        </w:rPr>
      </w:pPr>
      <w:r w:rsidRPr="00840005">
        <w:rPr>
          <w:sz w:val="28"/>
          <w:szCs w:val="28"/>
        </w:rPr>
        <w:t xml:space="preserve">До конца года к запуску готовится производство лекарственных препаратов (ООО «Полифарм»), </w:t>
      </w:r>
      <w:r w:rsidR="00C830A9">
        <w:rPr>
          <w:sz w:val="28"/>
          <w:szCs w:val="28"/>
        </w:rPr>
        <w:t xml:space="preserve">а также новая линия по </w:t>
      </w:r>
      <w:r w:rsidRPr="00840005">
        <w:rPr>
          <w:sz w:val="28"/>
          <w:szCs w:val="28"/>
        </w:rPr>
        <w:t>производств</w:t>
      </w:r>
      <w:r w:rsidR="00C830A9">
        <w:rPr>
          <w:sz w:val="28"/>
          <w:szCs w:val="28"/>
        </w:rPr>
        <w:t>у</w:t>
      </w:r>
      <w:r w:rsidRPr="00840005">
        <w:rPr>
          <w:sz w:val="28"/>
          <w:szCs w:val="28"/>
        </w:rPr>
        <w:t xml:space="preserve"> диетических пищевых продуктов (ООО «ПК Фитнес Фуд»)</w:t>
      </w:r>
      <w:r>
        <w:rPr>
          <w:rStyle w:val="affb"/>
          <w:sz w:val="28"/>
          <w:szCs w:val="28"/>
        </w:rPr>
        <w:footnoteReference w:id="10"/>
      </w:r>
      <w:r w:rsidRPr="00840005">
        <w:rPr>
          <w:sz w:val="28"/>
          <w:szCs w:val="28"/>
        </w:rPr>
        <w:t>.</w:t>
      </w:r>
    </w:p>
    <w:p w:rsidR="00894FB8" w:rsidRPr="00840005" w:rsidRDefault="00894FB8" w:rsidP="00A4444C">
      <w:pPr>
        <w:widowControl w:val="0"/>
        <w:tabs>
          <w:tab w:val="left" w:pos="851"/>
          <w:tab w:val="left" w:pos="993"/>
        </w:tabs>
        <w:spacing w:line="276" w:lineRule="auto"/>
        <w:rPr>
          <w:sz w:val="28"/>
          <w:szCs w:val="28"/>
        </w:rPr>
      </w:pPr>
      <w:r>
        <w:rPr>
          <w:sz w:val="28"/>
          <w:szCs w:val="28"/>
        </w:rPr>
        <w:t xml:space="preserve">Ввиду сохраняющегося интереса потенциальных инвесторов к размещению в ОЭЗ </w:t>
      </w:r>
      <w:r w:rsidR="00CD00C4">
        <w:rPr>
          <w:sz w:val="28"/>
          <w:szCs w:val="28"/>
        </w:rPr>
        <w:t xml:space="preserve">ППТ </w:t>
      </w:r>
      <w:r>
        <w:rPr>
          <w:sz w:val="28"/>
          <w:szCs w:val="28"/>
        </w:rPr>
        <w:t>«Тольятти» новых предприятий продолжается реализация проекта строительства инфраструктуры для третьей очереди площадки.</w:t>
      </w:r>
    </w:p>
    <w:p w:rsidR="00894FB8" w:rsidRPr="00840005" w:rsidRDefault="00894FB8" w:rsidP="00A4444C">
      <w:pPr>
        <w:widowControl w:val="0"/>
        <w:tabs>
          <w:tab w:val="left" w:pos="851"/>
          <w:tab w:val="left" w:pos="993"/>
        </w:tabs>
        <w:spacing w:line="276" w:lineRule="auto"/>
        <w:rPr>
          <w:sz w:val="28"/>
          <w:szCs w:val="28"/>
        </w:rPr>
      </w:pPr>
      <w:r w:rsidRPr="00840005">
        <w:rPr>
          <w:sz w:val="28"/>
          <w:szCs w:val="28"/>
        </w:rPr>
        <w:t>Для реализации инновационных проектов и </w:t>
      </w:r>
      <w:r w:rsidR="008B5705">
        <w:rPr>
          <w:sz w:val="28"/>
          <w:szCs w:val="28"/>
        </w:rPr>
        <w:t xml:space="preserve"> </w:t>
      </w:r>
      <w:r w:rsidRPr="00840005">
        <w:rPr>
          <w:sz w:val="28"/>
          <w:szCs w:val="28"/>
        </w:rPr>
        <w:t>проектов в сфере </w:t>
      </w:r>
      <w:r w:rsidR="008B5705">
        <w:rPr>
          <w:sz w:val="28"/>
          <w:szCs w:val="28"/>
        </w:rPr>
        <w:t>информационных технологий</w:t>
      </w:r>
      <w:r w:rsidRPr="00840005">
        <w:rPr>
          <w:sz w:val="28"/>
          <w:szCs w:val="28"/>
        </w:rPr>
        <w:t xml:space="preserve"> действует отдельная площадка с особыми условиями и собственной инфраструктурой, предназначенной именно для инноваций, - Технопарк в сфере высоких технологий «Жигулевская долина» (далее</w:t>
      </w:r>
      <w:r>
        <w:rPr>
          <w:sz w:val="28"/>
          <w:szCs w:val="28"/>
        </w:rPr>
        <w:t xml:space="preserve"> по разделу</w:t>
      </w:r>
      <w:r w:rsidR="00CD00C4">
        <w:rPr>
          <w:sz w:val="28"/>
          <w:szCs w:val="28"/>
        </w:rPr>
        <w:t xml:space="preserve"> </w:t>
      </w:r>
      <w:r>
        <w:rPr>
          <w:sz w:val="28"/>
          <w:szCs w:val="28"/>
        </w:rPr>
        <w:t>-</w:t>
      </w:r>
      <w:r w:rsidRPr="00840005">
        <w:rPr>
          <w:sz w:val="28"/>
          <w:szCs w:val="28"/>
        </w:rPr>
        <w:t xml:space="preserve"> Технопарк).  </w:t>
      </w:r>
    </w:p>
    <w:p w:rsidR="00894FB8" w:rsidRDefault="00894FB8" w:rsidP="00A4444C">
      <w:pPr>
        <w:widowControl w:val="0"/>
        <w:tabs>
          <w:tab w:val="left" w:pos="851"/>
          <w:tab w:val="left" w:pos="993"/>
        </w:tabs>
        <w:spacing w:line="276" w:lineRule="auto"/>
        <w:rPr>
          <w:sz w:val="28"/>
          <w:szCs w:val="28"/>
        </w:rPr>
      </w:pPr>
      <w:r w:rsidRPr="00840005">
        <w:rPr>
          <w:sz w:val="28"/>
          <w:szCs w:val="28"/>
        </w:rPr>
        <w:t xml:space="preserve">В 2024 году Технопарк занял </w:t>
      </w:r>
      <w:r w:rsidR="00CD00C4">
        <w:rPr>
          <w:sz w:val="28"/>
          <w:szCs w:val="28"/>
        </w:rPr>
        <w:t>второе</w:t>
      </w:r>
      <w:r w:rsidRPr="00840005">
        <w:rPr>
          <w:sz w:val="28"/>
          <w:szCs w:val="28"/>
        </w:rPr>
        <w:t xml:space="preserve"> место по уровню эффективности функционирования среди технопарков России по итогам X Национального рейтинга, составленного Ассоциацией кластеров, технопарков и ОЭЗ России</w:t>
      </w:r>
      <w:r>
        <w:rPr>
          <w:rStyle w:val="affb"/>
          <w:sz w:val="28"/>
          <w:szCs w:val="28"/>
        </w:rPr>
        <w:footnoteReference w:id="11"/>
      </w:r>
      <w:r w:rsidRPr="00840005">
        <w:rPr>
          <w:sz w:val="28"/>
          <w:szCs w:val="28"/>
        </w:rPr>
        <w:t>.</w:t>
      </w:r>
    </w:p>
    <w:p w:rsidR="007D0A6B" w:rsidRPr="007D0A6B" w:rsidRDefault="007D0A6B" w:rsidP="00A4444C">
      <w:pPr>
        <w:widowControl w:val="0"/>
        <w:tabs>
          <w:tab w:val="left" w:pos="851"/>
          <w:tab w:val="left" w:pos="993"/>
        </w:tabs>
        <w:spacing w:line="276" w:lineRule="auto"/>
        <w:rPr>
          <w:sz w:val="28"/>
          <w:szCs w:val="28"/>
        </w:rPr>
      </w:pPr>
      <w:r>
        <w:rPr>
          <w:sz w:val="28"/>
          <w:szCs w:val="28"/>
        </w:rPr>
        <w:t xml:space="preserve">В текущем году </w:t>
      </w:r>
      <w:r w:rsidRPr="007D0A6B">
        <w:rPr>
          <w:sz w:val="28"/>
          <w:szCs w:val="28"/>
        </w:rPr>
        <w:t>Технопарк укрепил позиции в тройке самых эффективных в стране, снова заняв второе место в XI Национальном рейтинге технопарков России</w:t>
      </w:r>
      <w:r>
        <w:rPr>
          <w:rStyle w:val="affb"/>
          <w:sz w:val="28"/>
          <w:szCs w:val="28"/>
        </w:rPr>
        <w:footnoteReference w:id="12"/>
      </w:r>
      <w:r w:rsidRPr="007D0A6B">
        <w:rPr>
          <w:sz w:val="28"/>
          <w:szCs w:val="28"/>
        </w:rPr>
        <w:t>.</w:t>
      </w:r>
    </w:p>
    <w:p w:rsidR="00894FB8" w:rsidRDefault="00894FB8" w:rsidP="00A4444C">
      <w:pPr>
        <w:widowControl w:val="0"/>
        <w:tabs>
          <w:tab w:val="left" w:pos="851"/>
          <w:tab w:val="left" w:pos="993"/>
        </w:tabs>
        <w:spacing w:line="276" w:lineRule="auto"/>
        <w:rPr>
          <w:sz w:val="28"/>
          <w:szCs w:val="28"/>
        </w:rPr>
      </w:pPr>
      <w:r w:rsidRPr="00840005">
        <w:rPr>
          <w:sz w:val="28"/>
          <w:szCs w:val="28"/>
        </w:rPr>
        <w:t>По состоянию на 01.07.2025 рези</w:t>
      </w:r>
      <w:r>
        <w:rPr>
          <w:sz w:val="28"/>
          <w:szCs w:val="28"/>
        </w:rPr>
        <w:t>дентами Технопарка является 317 </w:t>
      </w:r>
      <w:r w:rsidRPr="00840005">
        <w:rPr>
          <w:sz w:val="28"/>
          <w:szCs w:val="28"/>
        </w:rPr>
        <w:t xml:space="preserve">компаний, которые реализуют 320 инновационных проектов, количество созданных рабочих мест (накопленным итогом с начала реализации проекта) – 2,1 тыс. ед. </w:t>
      </w:r>
    </w:p>
    <w:p w:rsidR="00894FB8" w:rsidRPr="00840005" w:rsidRDefault="00894FB8" w:rsidP="00A4444C">
      <w:pPr>
        <w:widowControl w:val="0"/>
        <w:tabs>
          <w:tab w:val="left" w:pos="851"/>
          <w:tab w:val="left" w:pos="993"/>
        </w:tabs>
        <w:spacing w:line="276" w:lineRule="auto"/>
        <w:rPr>
          <w:sz w:val="28"/>
          <w:szCs w:val="28"/>
        </w:rPr>
      </w:pPr>
      <w:r w:rsidRPr="003D1ED8">
        <w:rPr>
          <w:sz w:val="28"/>
          <w:szCs w:val="28"/>
        </w:rPr>
        <w:t>Кроме того, в текущем году на заседании экспертного совета технопарка принято решение присвоить статус резидента 12 технологическим компаниям с проектами в области информационных технологий и искусственного интеллекта, экологии, инжиниринга и др</w:t>
      </w:r>
      <w:r w:rsidR="00CD00C4">
        <w:rPr>
          <w:sz w:val="28"/>
          <w:szCs w:val="28"/>
        </w:rPr>
        <w:t>угих</w:t>
      </w:r>
      <w:r w:rsidR="00494CAF">
        <w:rPr>
          <w:sz w:val="28"/>
          <w:szCs w:val="28"/>
        </w:rPr>
        <w:t>.</w:t>
      </w:r>
      <w:r>
        <w:rPr>
          <w:rStyle w:val="affb"/>
          <w:sz w:val="28"/>
          <w:szCs w:val="28"/>
        </w:rPr>
        <w:footnoteReference w:id="13"/>
      </w:r>
    </w:p>
    <w:p w:rsidR="00894FB8" w:rsidRPr="00840005" w:rsidRDefault="00894FB8" w:rsidP="00A4444C">
      <w:pPr>
        <w:widowControl w:val="0"/>
        <w:tabs>
          <w:tab w:val="left" w:pos="851"/>
          <w:tab w:val="left" w:pos="993"/>
        </w:tabs>
        <w:spacing w:line="276" w:lineRule="auto"/>
        <w:rPr>
          <w:sz w:val="28"/>
          <w:szCs w:val="28"/>
        </w:rPr>
      </w:pPr>
      <w:r w:rsidRPr="00840005">
        <w:rPr>
          <w:sz w:val="28"/>
          <w:szCs w:val="28"/>
        </w:rPr>
        <w:t>Инфраструктура Технопарка полностью соответствует потребностям инновационных и высокотехнологичных компаний для реализации их проектов и включает в себя общественно-деловой центр для проведения масштабных деловых мероприятий, офисные лабораторные и производственные помещения, центр технического обеспечения, бизнес-инкубатор, гостиницу и столовую.</w:t>
      </w:r>
    </w:p>
    <w:p w:rsidR="00894FB8" w:rsidRPr="00840005" w:rsidRDefault="00894FB8" w:rsidP="00A4444C">
      <w:pPr>
        <w:widowControl w:val="0"/>
        <w:tabs>
          <w:tab w:val="left" w:pos="851"/>
          <w:tab w:val="left" w:pos="993"/>
        </w:tabs>
        <w:spacing w:line="276" w:lineRule="auto"/>
        <w:rPr>
          <w:sz w:val="28"/>
          <w:szCs w:val="28"/>
        </w:rPr>
      </w:pPr>
      <w:r w:rsidRPr="00840005">
        <w:rPr>
          <w:sz w:val="28"/>
          <w:szCs w:val="28"/>
        </w:rPr>
        <w:t>Технопарк имеет статус регионального оператора Фонда «Сколково», регионального оператора АНО «Агентство по технологическому развитию», является членом Ассоциации кластеров, технопарков и ОЭЗ России (АКиТ), что позволяет создавать условия для развития новых технологических решений и роста компаний-резидентов. На базе технопарка работает региональное представительство Фонда содействия развитию малых форм предприятий в научно-технической сфере (ФСИ).</w:t>
      </w:r>
    </w:p>
    <w:p w:rsidR="00894FB8" w:rsidRPr="00840005" w:rsidRDefault="007F2107" w:rsidP="00A4444C">
      <w:pPr>
        <w:widowControl w:val="0"/>
        <w:tabs>
          <w:tab w:val="left" w:pos="851"/>
          <w:tab w:val="left" w:pos="993"/>
        </w:tabs>
        <w:spacing w:line="276" w:lineRule="auto"/>
        <w:rPr>
          <w:sz w:val="28"/>
          <w:szCs w:val="28"/>
        </w:rPr>
      </w:pPr>
      <w:r>
        <w:rPr>
          <w:sz w:val="28"/>
          <w:szCs w:val="28"/>
        </w:rPr>
        <w:t>В текущем</w:t>
      </w:r>
      <w:r w:rsidR="00894FB8" w:rsidRPr="00840005">
        <w:rPr>
          <w:sz w:val="28"/>
          <w:szCs w:val="28"/>
        </w:rPr>
        <w:t xml:space="preserve"> год</w:t>
      </w:r>
      <w:r>
        <w:rPr>
          <w:sz w:val="28"/>
          <w:szCs w:val="28"/>
        </w:rPr>
        <w:t>у</w:t>
      </w:r>
      <w:r w:rsidR="00894FB8" w:rsidRPr="00840005">
        <w:rPr>
          <w:sz w:val="28"/>
          <w:szCs w:val="28"/>
        </w:rPr>
        <w:t xml:space="preserve"> статус участника Фонда «Сколково» имеют 64 компании из Самарской области, из них 27 компаний являются резидентами технопарка в сфере высоких технологий «Жигулевская долина».</w:t>
      </w:r>
    </w:p>
    <w:p w:rsidR="00894FB8" w:rsidRPr="00E20E9A" w:rsidRDefault="00894FB8" w:rsidP="00A4444C">
      <w:pPr>
        <w:pStyle w:val="aff0"/>
        <w:numPr>
          <w:ilvl w:val="0"/>
          <w:numId w:val="5"/>
        </w:numPr>
        <w:spacing w:line="276" w:lineRule="auto"/>
        <w:ind w:left="0" w:firstLine="709"/>
        <w:rPr>
          <w:szCs w:val="28"/>
        </w:rPr>
      </w:pPr>
      <w:r w:rsidRPr="00E20E9A">
        <w:rPr>
          <w:szCs w:val="28"/>
        </w:rPr>
        <w:t>В отчетном году продолжалось развитие индустриального парка «Тольяттикаучук»: количество резидентов по состоянию на 01.07.2025 – 14, из них 5 – осуществляют производственную деятельность на основании заключенных соглашений о ведении производственной деятельности. Общий объем освоенных средств по проекту составил 2,3 млрд. руб</w:t>
      </w:r>
      <w:r>
        <w:rPr>
          <w:szCs w:val="28"/>
        </w:rPr>
        <w:t>лей</w:t>
      </w:r>
      <w:r w:rsidRPr="00E20E9A">
        <w:rPr>
          <w:szCs w:val="28"/>
        </w:rPr>
        <w:t>, создано 632 постоянных рабочих места (без</w:t>
      </w:r>
      <w:r>
        <w:rPr>
          <w:szCs w:val="28"/>
        </w:rPr>
        <w:t xml:space="preserve"> учета якорного резидента – ООО </w:t>
      </w:r>
      <w:r w:rsidRPr="00E20E9A">
        <w:rPr>
          <w:szCs w:val="28"/>
        </w:rPr>
        <w:t>«Тольяттикаучук»).</w:t>
      </w:r>
    </w:p>
    <w:p w:rsidR="00894FB8" w:rsidRPr="00E20E9A" w:rsidRDefault="00894FB8" w:rsidP="00A4444C">
      <w:pPr>
        <w:pStyle w:val="afb"/>
        <w:widowControl w:val="0"/>
        <w:numPr>
          <w:ilvl w:val="0"/>
          <w:numId w:val="5"/>
        </w:numPr>
        <w:spacing w:line="276" w:lineRule="auto"/>
        <w:ind w:left="0" w:firstLine="709"/>
        <w:contextualSpacing/>
        <w:rPr>
          <w:sz w:val="28"/>
          <w:szCs w:val="28"/>
        </w:rPr>
      </w:pPr>
      <w:r w:rsidRPr="00E20E9A">
        <w:rPr>
          <w:sz w:val="28"/>
          <w:szCs w:val="28"/>
        </w:rPr>
        <w:t>Специфика производственной деятельности резидентов: производство синтетического каучука различных марок, топливных компонентов, производство ингибиторов солеотложения, коррозии и биоцидов, производство полипропиленовых труб и фитингов, производство противотурбулентной присадки, производство металлических изделий и др</w:t>
      </w:r>
      <w:r w:rsidR="008B5705">
        <w:rPr>
          <w:sz w:val="28"/>
          <w:szCs w:val="28"/>
        </w:rPr>
        <w:t>угие</w:t>
      </w:r>
      <w:r w:rsidRPr="00E20E9A">
        <w:rPr>
          <w:sz w:val="28"/>
          <w:szCs w:val="28"/>
        </w:rPr>
        <w:t xml:space="preserve">. </w:t>
      </w:r>
    </w:p>
    <w:p w:rsidR="00894FB8" w:rsidRPr="00E20E9A" w:rsidRDefault="00894FB8" w:rsidP="00A4444C">
      <w:pPr>
        <w:spacing w:line="276" w:lineRule="auto"/>
        <w:rPr>
          <w:iCs/>
          <w:sz w:val="28"/>
          <w:szCs w:val="28"/>
        </w:rPr>
      </w:pPr>
      <w:r w:rsidRPr="00E20E9A">
        <w:rPr>
          <w:sz w:val="28"/>
          <w:szCs w:val="28"/>
        </w:rPr>
        <w:t>В городском округе Тольятти в рамках инвестиционного меморандума между Правительством Самарской области, администрацией городского округа Тольятти и ООО «Атол» продолжается</w:t>
      </w:r>
      <w:r w:rsidRPr="00E20E9A">
        <w:rPr>
          <w:iCs/>
          <w:sz w:val="28"/>
          <w:szCs w:val="28"/>
        </w:rPr>
        <w:t xml:space="preserve"> строительство акватермального комплекса на территории городского округа Тольятти.</w:t>
      </w:r>
    </w:p>
    <w:bookmarkEnd w:id="7"/>
    <w:p w:rsidR="00894FB8" w:rsidRPr="00E20E9A" w:rsidRDefault="00894FB8" w:rsidP="00A4444C">
      <w:pPr>
        <w:widowControl w:val="0"/>
        <w:tabs>
          <w:tab w:val="left" w:pos="851"/>
          <w:tab w:val="left" w:pos="993"/>
        </w:tabs>
        <w:spacing w:line="276" w:lineRule="auto"/>
        <w:rPr>
          <w:sz w:val="28"/>
          <w:szCs w:val="28"/>
        </w:rPr>
      </w:pPr>
      <w:r w:rsidRPr="00E20E9A">
        <w:rPr>
          <w:sz w:val="28"/>
          <w:szCs w:val="28"/>
        </w:rPr>
        <w:t>В соответствии с ранее заключенными администрацией городского округа Тольятти концессионными соглашениями в текущем году и прогнозном периоде будет осуществляться эксплуатация следующих объектов муниципальной собственности:</w:t>
      </w:r>
    </w:p>
    <w:p w:rsidR="00894FB8" w:rsidRPr="00E20E9A" w:rsidRDefault="00894FB8" w:rsidP="00A4444C">
      <w:pPr>
        <w:widowControl w:val="0"/>
        <w:tabs>
          <w:tab w:val="left" w:pos="851"/>
          <w:tab w:val="left" w:pos="993"/>
        </w:tabs>
        <w:spacing w:line="276" w:lineRule="auto"/>
        <w:rPr>
          <w:sz w:val="28"/>
          <w:szCs w:val="28"/>
        </w:rPr>
      </w:pPr>
      <w:r w:rsidRPr="00E20E9A">
        <w:rPr>
          <w:sz w:val="28"/>
          <w:szCs w:val="28"/>
        </w:rPr>
        <w:t>- в рамках концессионного соглашения, заключенного с АНОО СОШ «Сота», эксплуатация объекта образования – комплекса зданий общеобразовательной школы не менее, чем на 100 учебных мест, расположенного по адресу: г. Тольятти, ул. Комзина, д. 2А, с оказанием концессионером образовательных услуг по реализации образовательных программ начального общего образования, основного общего образования и среднего общего образования, дополнительным общеобразовательным программам;</w:t>
      </w:r>
    </w:p>
    <w:p w:rsidR="00894FB8" w:rsidRPr="00E20E9A" w:rsidRDefault="00894FB8" w:rsidP="00A4444C">
      <w:pPr>
        <w:widowControl w:val="0"/>
        <w:tabs>
          <w:tab w:val="left" w:pos="851"/>
          <w:tab w:val="left" w:pos="993"/>
        </w:tabs>
        <w:spacing w:line="276" w:lineRule="auto"/>
        <w:rPr>
          <w:sz w:val="28"/>
          <w:szCs w:val="28"/>
        </w:rPr>
      </w:pPr>
      <w:r w:rsidRPr="00E20E9A">
        <w:rPr>
          <w:sz w:val="28"/>
          <w:szCs w:val="28"/>
        </w:rPr>
        <w:t xml:space="preserve">- в рамках концессионного соглашения, заключенного с ООО «Альтернатива», эксплуатация объекта образования – здания детского сада, расположенного по адресу: г. Тольятти, б-р Королёва, д. 22, с осуществлением </w:t>
      </w:r>
      <w:r w:rsidR="00660678">
        <w:rPr>
          <w:sz w:val="28"/>
          <w:szCs w:val="28"/>
        </w:rPr>
        <w:t>ч</w:t>
      </w:r>
      <w:r w:rsidR="00660678" w:rsidRPr="00660678">
        <w:rPr>
          <w:sz w:val="28"/>
          <w:szCs w:val="28"/>
        </w:rPr>
        <w:t>астн</w:t>
      </w:r>
      <w:r w:rsidR="00660678">
        <w:rPr>
          <w:sz w:val="28"/>
          <w:szCs w:val="28"/>
        </w:rPr>
        <w:t>ым</w:t>
      </w:r>
      <w:r w:rsidR="00660678" w:rsidRPr="00660678">
        <w:rPr>
          <w:sz w:val="28"/>
          <w:szCs w:val="28"/>
        </w:rPr>
        <w:t xml:space="preserve"> общеобразовательн</w:t>
      </w:r>
      <w:r w:rsidR="00660678">
        <w:rPr>
          <w:sz w:val="28"/>
          <w:szCs w:val="28"/>
        </w:rPr>
        <w:t>ым</w:t>
      </w:r>
      <w:r w:rsidR="00660678" w:rsidRPr="00660678">
        <w:rPr>
          <w:sz w:val="28"/>
          <w:szCs w:val="28"/>
        </w:rPr>
        <w:t xml:space="preserve"> учреждение</w:t>
      </w:r>
      <w:r w:rsidR="001936CA">
        <w:rPr>
          <w:sz w:val="28"/>
          <w:szCs w:val="28"/>
        </w:rPr>
        <w:t>м</w:t>
      </w:r>
      <w:r w:rsidR="00660678" w:rsidRPr="00660678">
        <w:rPr>
          <w:sz w:val="28"/>
          <w:szCs w:val="28"/>
        </w:rPr>
        <w:t xml:space="preserve"> средняя общеобразовательная школа </w:t>
      </w:r>
      <w:r w:rsidR="00660678" w:rsidRPr="00E20E9A">
        <w:rPr>
          <w:sz w:val="28"/>
          <w:szCs w:val="28"/>
        </w:rPr>
        <w:t xml:space="preserve"> </w:t>
      </w:r>
      <w:r w:rsidR="00660678" w:rsidRPr="00660678">
        <w:rPr>
          <w:sz w:val="28"/>
          <w:szCs w:val="28"/>
        </w:rPr>
        <w:t>«Общеобразовательный центр «Школа»</w:t>
      </w:r>
      <w:r w:rsidR="00660678" w:rsidRPr="00E20E9A">
        <w:rPr>
          <w:sz w:val="28"/>
          <w:szCs w:val="28"/>
        </w:rPr>
        <w:t xml:space="preserve"> </w:t>
      </w:r>
      <w:r w:rsidRPr="00E20E9A">
        <w:rPr>
          <w:sz w:val="28"/>
          <w:szCs w:val="28"/>
        </w:rPr>
        <w:t xml:space="preserve">(арендатор концессионера, с согласия администрации городского округа Тольятти) образовательной деятельности по программам дошкольного образования, а также присмотра и ухода не менее, чем за 140 воспитанниками. </w:t>
      </w:r>
    </w:p>
    <w:p w:rsidR="00894FB8" w:rsidRPr="00E20E9A" w:rsidRDefault="00894FB8" w:rsidP="00A4444C">
      <w:pPr>
        <w:widowControl w:val="0"/>
        <w:tabs>
          <w:tab w:val="left" w:pos="851"/>
          <w:tab w:val="left" w:pos="993"/>
        </w:tabs>
        <w:spacing w:line="276" w:lineRule="auto"/>
        <w:rPr>
          <w:sz w:val="28"/>
          <w:szCs w:val="28"/>
        </w:rPr>
      </w:pPr>
      <w:r w:rsidRPr="00E20E9A">
        <w:rPr>
          <w:sz w:val="28"/>
          <w:szCs w:val="28"/>
        </w:rPr>
        <w:t>В марте 2025 года между ООО «Акрон Арена» и администрацией городского округа Тольятти было заключено концессионное соглашение по созданию объекта спорта по адресу: г. Тольятти, Автозаводский р-н, ул. Революционная, д.80. Целью соглашения является создание условий для развития детско-юношеского футбола, подготовки профессиональных футболистов, а также для развития легкоатлетических дисциплин в городском округе Тольятти.</w:t>
      </w:r>
    </w:p>
    <w:p w:rsidR="00894FB8" w:rsidRPr="00B34619" w:rsidRDefault="00894FB8" w:rsidP="00A4444C">
      <w:pPr>
        <w:widowControl w:val="0"/>
        <w:tabs>
          <w:tab w:val="left" w:pos="851"/>
          <w:tab w:val="left" w:pos="993"/>
        </w:tabs>
        <w:spacing w:line="276" w:lineRule="auto"/>
        <w:rPr>
          <w:sz w:val="28"/>
          <w:szCs w:val="28"/>
        </w:rPr>
      </w:pPr>
      <w:r w:rsidRPr="00B34619">
        <w:rPr>
          <w:sz w:val="28"/>
          <w:szCs w:val="28"/>
        </w:rPr>
        <w:t>В январе-июне 2025 года относительно аналогичного периода прошлого года выросли бюджетные инвестиции – на 6,1% (до 1 074,0 млн. руб</w:t>
      </w:r>
      <w:r>
        <w:rPr>
          <w:sz w:val="28"/>
          <w:szCs w:val="28"/>
        </w:rPr>
        <w:t>лей</w:t>
      </w:r>
      <w:r w:rsidRPr="00B34619">
        <w:rPr>
          <w:sz w:val="28"/>
          <w:szCs w:val="28"/>
        </w:rPr>
        <w:t>), в том числе, за счет средств федерального бюджета – в 2,5 раза (до 151,2 млн. руб</w:t>
      </w:r>
      <w:r>
        <w:rPr>
          <w:sz w:val="28"/>
          <w:szCs w:val="28"/>
        </w:rPr>
        <w:t>лей</w:t>
      </w:r>
      <w:r w:rsidRPr="00B34619">
        <w:rPr>
          <w:sz w:val="28"/>
          <w:szCs w:val="28"/>
        </w:rPr>
        <w:t>), за счет средств областного бюджета – на 25,6% (до 843,0 млн. руб</w:t>
      </w:r>
      <w:r>
        <w:rPr>
          <w:sz w:val="28"/>
          <w:szCs w:val="28"/>
        </w:rPr>
        <w:t>лей</w:t>
      </w:r>
      <w:r w:rsidRPr="00B34619">
        <w:rPr>
          <w:sz w:val="28"/>
          <w:szCs w:val="28"/>
        </w:rPr>
        <w:t xml:space="preserve">). </w:t>
      </w:r>
    </w:p>
    <w:p w:rsidR="00550E8C" w:rsidRPr="00654814" w:rsidRDefault="00894FB8" w:rsidP="00A4444C">
      <w:pPr>
        <w:pStyle w:val="aff0"/>
        <w:numPr>
          <w:ilvl w:val="0"/>
          <w:numId w:val="5"/>
        </w:numPr>
        <w:spacing w:line="276" w:lineRule="auto"/>
        <w:ind w:left="0" w:firstLine="709"/>
        <w:rPr>
          <w:szCs w:val="28"/>
        </w:rPr>
      </w:pPr>
      <w:r w:rsidRPr="00C223F6">
        <w:rPr>
          <w:szCs w:val="28"/>
        </w:rPr>
        <w:t>Отмечено значительное снижение объема инвестиций в основной капитал из средств местного бюджета – на 71,6% (до 79,8 млн. рублей) отн</w:t>
      </w:r>
      <w:r w:rsidR="00550E8C" w:rsidRPr="00C223F6">
        <w:rPr>
          <w:szCs w:val="28"/>
        </w:rPr>
        <w:t>осительно</w:t>
      </w:r>
      <w:r w:rsidR="00606B09" w:rsidRPr="00C223F6">
        <w:rPr>
          <w:szCs w:val="28"/>
        </w:rPr>
        <w:t xml:space="preserve"> высокой базы</w:t>
      </w:r>
      <w:r w:rsidR="00550E8C" w:rsidRPr="00C223F6">
        <w:rPr>
          <w:szCs w:val="28"/>
        </w:rPr>
        <w:t xml:space="preserve"> января-июня 2024 года</w:t>
      </w:r>
      <w:r w:rsidR="00911EC4" w:rsidRPr="00654814">
        <w:rPr>
          <w:szCs w:val="28"/>
        </w:rPr>
        <w:t>, в том числе</w:t>
      </w:r>
      <w:r w:rsidR="00694EE5" w:rsidRPr="00654814">
        <w:rPr>
          <w:szCs w:val="28"/>
        </w:rPr>
        <w:t xml:space="preserve"> в связи с реорганизацией </w:t>
      </w:r>
      <w:r w:rsidR="00911EC4" w:rsidRPr="00654814">
        <w:rPr>
          <w:szCs w:val="28"/>
        </w:rPr>
        <w:t>муниципального предприятия</w:t>
      </w:r>
      <w:r w:rsidR="00444500" w:rsidRPr="00654814">
        <w:rPr>
          <w:szCs w:val="28"/>
        </w:rPr>
        <w:t xml:space="preserve"> «</w:t>
      </w:r>
      <w:r w:rsidR="00911EC4" w:rsidRPr="00654814">
        <w:rPr>
          <w:bCs/>
          <w:szCs w:val="28"/>
        </w:rPr>
        <w:t>Тольяттинское пассажирское автотранспортное предприятие № 3</w:t>
      </w:r>
      <w:r w:rsidR="00444500" w:rsidRPr="00654814">
        <w:rPr>
          <w:szCs w:val="28"/>
        </w:rPr>
        <w:t xml:space="preserve">» </w:t>
      </w:r>
      <w:r w:rsidR="00C223F6" w:rsidRPr="00654814">
        <w:rPr>
          <w:bCs/>
          <w:szCs w:val="28"/>
        </w:rPr>
        <w:t xml:space="preserve">в </w:t>
      </w:r>
      <w:r w:rsidR="00911EC4" w:rsidRPr="00654814">
        <w:rPr>
          <w:bCs/>
          <w:szCs w:val="28"/>
        </w:rPr>
        <w:t xml:space="preserve">АО </w:t>
      </w:r>
      <w:r w:rsidR="00C223F6" w:rsidRPr="00654814">
        <w:rPr>
          <w:bCs/>
          <w:szCs w:val="28"/>
        </w:rPr>
        <w:t>«</w:t>
      </w:r>
      <w:r w:rsidR="00911EC4" w:rsidRPr="00654814">
        <w:rPr>
          <w:bCs/>
          <w:szCs w:val="28"/>
        </w:rPr>
        <w:t xml:space="preserve">ТПАТП </w:t>
      </w:r>
      <w:r w:rsidR="00C223F6" w:rsidRPr="00654814">
        <w:rPr>
          <w:bCs/>
          <w:szCs w:val="28"/>
        </w:rPr>
        <w:t xml:space="preserve">№ 3», инвестиции </w:t>
      </w:r>
      <w:r w:rsidR="00444500" w:rsidRPr="00654814">
        <w:rPr>
          <w:bCs/>
          <w:szCs w:val="28"/>
        </w:rPr>
        <w:t>которого</w:t>
      </w:r>
      <w:r w:rsidR="00C223F6" w:rsidRPr="00654814">
        <w:rPr>
          <w:bCs/>
          <w:szCs w:val="28"/>
        </w:rPr>
        <w:t xml:space="preserve"> не уч</w:t>
      </w:r>
      <w:r w:rsidR="00444500" w:rsidRPr="00654814">
        <w:rPr>
          <w:bCs/>
          <w:szCs w:val="28"/>
        </w:rPr>
        <w:t>тены</w:t>
      </w:r>
      <w:r w:rsidR="00C223F6" w:rsidRPr="00654814">
        <w:rPr>
          <w:bCs/>
          <w:szCs w:val="28"/>
        </w:rPr>
        <w:t xml:space="preserve"> в объеме бюджетных средств за январь-июнь 2025 года.</w:t>
      </w:r>
    </w:p>
    <w:p w:rsidR="00894FB8" w:rsidRPr="00E20E9A" w:rsidRDefault="00894FB8" w:rsidP="00A4444C">
      <w:pPr>
        <w:widowControl w:val="0"/>
        <w:tabs>
          <w:tab w:val="left" w:pos="851"/>
          <w:tab w:val="left" w:pos="993"/>
        </w:tabs>
        <w:spacing w:line="276" w:lineRule="auto"/>
        <w:rPr>
          <w:sz w:val="28"/>
          <w:szCs w:val="28"/>
        </w:rPr>
      </w:pPr>
      <w:r w:rsidRPr="00E20E9A">
        <w:rPr>
          <w:sz w:val="28"/>
          <w:szCs w:val="28"/>
        </w:rPr>
        <w:t>К концу 2025 года бюджетные инвестиций ожидаются в объеме 5 700,9 млн. руб</w:t>
      </w:r>
      <w:r>
        <w:rPr>
          <w:sz w:val="28"/>
          <w:szCs w:val="28"/>
        </w:rPr>
        <w:t>лей</w:t>
      </w:r>
      <w:r w:rsidRPr="00E20E9A">
        <w:rPr>
          <w:sz w:val="28"/>
          <w:szCs w:val="28"/>
        </w:rPr>
        <w:t xml:space="preserve"> (рост на 6,2% относительно 2024 года в действующих ценах), в </w:t>
      </w:r>
      <w:r w:rsidR="00CD00C4">
        <w:rPr>
          <w:sz w:val="28"/>
          <w:szCs w:val="28"/>
        </w:rPr>
        <w:t>том числе</w:t>
      </w:r>
      <w:r w:rsidRPr="00E20E9A">
        <w:rPr>
          <w:sz w:val="28"/>
          <w:szCs w:val="28"/>
        </w:rPr>
        <w:t xml:space="preserve"> за счет реализации следующих инвестиционных проектов: </w:t>
      </w:r>
    </w:p>
    <w:p w:rsidR="00894FB8" w:rsidRPr="00E20E9A" w:rsidRDefault="00894FB8" w:rsidP="00A4444C">
      <w:pPr>
        <w:widowControl w:val="0"/>
        <w:tabs>
          <w:tab w:val="left" w:pos="851"/>
          <w:tab w:val="left" w:pos="993"/>
        </w:tabs>
        <w:spacing w:line="276" w:lineRule="auto"/>
        <w:rPr>
          <w:sz w:val="28"/>
          <w:szCs w:val="28"/>
        </w:rPr>
      </w:pPr>
      <w:r w:rsidRPr="00E20E9A">
        <w:rPr>
          <w:sz w:val="28"/>
          <w:szCs w:val="28"/>
        </w:rPr>
        <w:t>- продолжение реконструкции набережной Автозаводского района;</w:t>
      </w:r>
    </w:p>
    <w:p w:rsidR="00894FB8" w:rsidRPr="00E20E9A" w:rsidRDefault="00894FB8" w:rsidP="00A4444C">
      <w:pPr>
        <w:widowControl w:val="0"/>
        <w:tabs>
          <w:tab w:val="left" w:pos="851"/>
          <w:tab w:val="left" w:pos="993"/>
        </w:tabs>
        <w:spacing w:line="276" w:lineRule="auto"/>
        <w:rPr>
          <w:sz w:val="28"/>
          <w:szCs w:val="28"/>
        </w:rPr>
      </w:pPr>
      <w:r w:rsidRPr="00E20E9A">
        <w:rPr>
          <w:sz w:val="28"/>
          <w:szCs w:val="28"/>
        </w:rPr>
        <w:t>- продолжение строительства общеобразовательной школы в 14-А квартале Автозаводского района (в рамках концессионного соглашения) на 1200 мест, а также строительство проездов к ней;</w:t>
      </w:r>
    </w:p>
    <w:p w:rsidR="00894FB8" w:rsidRPr="00E20E9A" w:rsidRDefault="00894FB8" w:rsidP="00A4444C">
      <w:pPr>
        <w:widowControl w:val="0"/>
        <w:tabs>
          <w:tab w:val="left" w:pos="851"/>
          <w:tab w:val="left" w:pos="993"/>
        </w:tabs>
        <w:spacing w:line="276" w:lineRule="auto"/>
        <w:rPr>
          <w:sz w:val="28"/>
          <w:szCs w:val="28"/>
        </w:rPr>
      </w:pPr>
      <w:r w:rsidRPr="00E20E9A">
        <w:rPr>
          <w:sz w:val="28"/>
          <w:szCs w:val="28"/>
        </w:rPr>
        <w:t>- продолжение строительства общеобразовательной школы в 18 квартале Автозаводского района (в рамках концесс</w:t>
      </w:r>
      <w:r w:rsidR="00AD0A70">
        <w:rPr>
          <w:sz w:val="28"/>
          <w:szCs w:val="28"/>
        </w:rPr>
        <w:t>ионного соглашения) на 675 мест</w:t>
      </w:r>
      <w:r w:rsidRPr="00E20E9A">
        <w:rPr>
          <w:sz w:val="28"/>
          <w:szCs w:val="28"/>
        </w:rPr>
        <w:t>;</w:t>
      </w:r>
    </w:p>
    <w:p w:rsidR="00894FB8" w:rsidRPr="00E20E9A" w:rsidRDefault="00894FB8" w:rsidP="00A4444C">
      <w:pPr>
        <w:widowControl w:val="0"/>
        <w:tabs>
          <w:tab w:val="left" w:pos="851"/>
          <w:tab w:val="left" w:pos="993"/>
        </w:tabs>
        <w:spacing w:line="276" w:lineRule="auto"/>
        <w:rPr>
          <w:sz w:val="28"/>
          <w:szCs w:val="28"/>
        </w:rPr>
      </w:pPr>
      <w:r w:rsidRPr="00E20E9A">
        <w:rPr>
          <w:sz w:val="28"/>
          <w:szCs w:val="28"/>
        </w:rPr>
        <w:t>- выполнение инженерных изысканий и подготовка проектной документации в целях реконструкции автомобильной дороги общего пользования муниципального значения в Самарской области «Тольятти-Ягодное» (на участке км 18+460 км 19+020), расположенной в Тольятти и муниципальном районе Ставропольский;</w:t>
      </w:r>
    </w:p>
    <w:p w:rsidR="00894FB8" w:rsidRPr="00E20E9A" w:rsidRDefault="00894FB8" w:rsidP="00A4444C">
      <w:pPr>
        <w:widowControl w:val="0"/>
        <w:tabs>
          <w:tab w:val="left" w:pos="851"/>
          <w:tab w:val="left" w:pos="993"/>
        </w:tabs>
        <w:spacing w:line="276" w:lineRule="auto"/>
        <w:rPr>
          <w:sz w:val="28"/>
          <w:szCs w:val="28"/>
        </w:rPr>
      </w:pPr>
      <w:r w:rsidRPr="00E20E9A">
        <w:rPr>
          <w:sz w:val="28"/>
          <w:szCs w:val="28"/>
        </w:rPr>
        <w:t>- строительство объектов инфраструктуры, необходимых для реализации масштабного инвестиционного проекта «Строительство завода по производству сыра в городском округе Тольятти» (проектирование и строительство трансформаторной подстанции).</w:t>
      </w:r>
    </w:p>
    <w:p w:rsidR="00C6574D" w:rsidRDefault="00C6574D" w:rsidP="00C6574D">
      <w:pPr>
        <w:pStyle w:val="aff0"/>
        <w:numPr>
          <w:ilvl w:val="0"/>
          <w:numId w:val="5"/>
        </w:numPr>
        <w:spacing w:line="276" w:lineRule="auto"/>
        <w:ind w:left="0" w:firstLine="709"/>
        <w:rPr>
          <w:szCs w:val="28"/>
        </w:rPr>
      </w:pPr>
      <w:r w:rsidRPr="00C6574D">
        <w:rPr>
          <w:szCs w:val="28"/>
        </w:rPr>
        <w:t>Основными факторами, сдерживающими инвестиционную деятельность, в настоящее время являются: геополитическая и экономическая нестабильность, высокая процентная ставка, недостаточный спрос на продукцию, нехватка собственных средств.</w:t>
      </w:r>
    </w:p>
    <w:p w:rsidR="00894FB8" w:rsidRPr="007F1735" w:rsidRDefault="00894FB8" w:rsidP="00A4444C">
      <w:pPr>
        <w:pStyle w:val="aff0"/>
        <w:numPr>
          <w:ilvl w:val="0"/>
          <w:numId w:val="5"/>
        </w:numPr>
        <w:spacing w:line="276" w:lineRule="auto"/>
        <w:ind w:left="0" w:firstLine="709"/>
        <w:rPr>
          <w:szCs w:val="28"/>
        </w:rPr>
      </w:pPr>
      <w:r w:rsidRPr="007F1735">
        <w:rPr>
          <w:szCs w:val="28"/>
        </w:rPr>
        <w:t xml:space="preserve">Таким образом, на основании представленных оценочных данных ведущих промышленных предприятий города, с учетом плановых объемов инвестиций в основной капитал </w:t>
      </w:r>
      <w:r w:rsidR="007018AB">
        <w:rPr>
          <w:szCs w:val="28"/>
        </w:rPr>
        <w:t xml:space="preserve">крупных и средних </w:t>
      </w:r>
      <w:r w:rsidR="002144A1">
        <w:rPr>
          <w:szCs w:val="28"/>
        </w:rPr>
        <w:t>резидентов ТОР </w:t>
      </w:r>
      <w:r w:rsidRPr="007F1735">
        <w:rPr>
          <w:szCs w:val="28"/>
        </w:rPr>
        <w:t xml:space="preserve">«Тольятти» и резидентов ОЭЗ </w:t>
      </w:r>
      <w:r w:rsidR="00C66F15">
        <w:rPr>
          <w:szCs w:val="28"/>
        </w:rPr>
        <w:t xml:space="preserve">ППТ </w:t>
      </w:r>
      <w:r w:rsidRPr="007F1735">
        <w:rPr>
          <w:szCs w:val="28"/>
        </w:rPr>
        <w:t xml:space="preserve">«Тольятти», а также </w:t>
      </w:r>
      <w:r w:rsidR="00C6574D">
        <w:rPr>
          <w:szCs w:val="28"/>
        </w:rPr>
        <w:t>динамики развития показателя,</w:t>
      </w:r>
      <w:r w:rsidRPr="007F1735">
        <w:rPr>
          <w:szCs w:val="28"/>
        </w:rPr>
        <w:t xml:space="preserve"> к концу 2025 года </w:t>
      </w:r>
      <w:r w:rsidR="00C6574D" w:rsidRPr="007F1735">
        <w:rPr>
          <w:szCs w:val="28"/>
        </w:rPr>
        <w:t xml:space="preserve">в целом по городу </w:t>
      </w:r>
      <w:r w:rsidRPr="007F1735">
        <w:rPr>
          <w:szCs w:val="28"/>
        </w:rPr>
        <w:t xml:space="preserve">ожидается умеренный рост инвестиций в основной капитал на 6,7% к 2024 году, в сопоставимых ценах - снижение </w:t>
      </w:r>
      <w:bookmarkStart w:id="8" w:name="_Hlk175318669"/>
      <w:r w:rsidRPr="007F1735">
        <w:rPr>
          <w:szCs w:val="28"/>
        </w:rPr>
        <w:t>относительно высокой базы 2024 года на 1% до 85 567,6 млн. руб</w:t>
      </w:r>
      <w:r>
        <w:rPr>
          <w:szCs w:val="28"/>
        </w:rPr>
        <w:t>лей</w:t>
      </w:r>
      <w:r w:rsidRPr="007F1735">
        <w:rPr>
          <w:szCs w:val="28"/>
        </w:rPr>
        <w:t>.</w:t>
      </w:r>
    </w:p>
    <w:bookmarkEnd w:id="8"/>
    <w:p w:rsidR="009D6D74" w:rsidRDefault="009D6D74" w:rsidP="00894FB8">
      <w:pPr>
        <w:pStyle w:val="aff0"/>
        <w:tabs>
          <w:tab w:val="num" w:pos="0"/>
        </w:tabs>
        <w:spacing w:line="276" w:lineRule="auto"/>
        <w:ind w:firstLine="0"/>
        <w:jc w:val="center"/>
        <w:rPr>
          <w:szCs w:val="28"/>
          <w:shd w:val="clear" w:color="auto" w:fill="FFFFFF"/>
        </w:rPr>
      </w:pPr>
    </w:p>
    <w:p w:rsidR="00010F42" w:rsidRDefault="00010F42" w:rsidP="00894FB8">
      <w:pPr>
        <w:pStyle w:val="aff0"/>
        <w:tabs>
          <w:tab w:val="num" w:pos="0"/>
        </w:tabs>
        <w:spacing w:line="276" w:lineRule="auto"/>
        <w:ind w:firstLine="0"/>
        <w:jc w:val="center"/>
        <w:rPr>
          <w:szCs w:val="28"/>
          <w:shd w:val="clear" w:color="auto" w:fill="FFFFFF"/>
        </w:rPr>
      </w:pPr>
    </w:p>
    <w:p w:rsidR="00010F42" w:rsidRDefault="00010F42" w:rsidP="00894FB8">
      <w:pPr>
        <w:pStyle w:val="aff0"/>
        <w:tabs>
          <w:tab w:val="num" w:pos="0"/>
        </w:tabs>
        <w:spacing w:line="276" w:lineRule="auto"/>
        <w:ind w:firstLine="0"/>
        <w:jc w:val="center"/>
        <w:rPr>
          <w:szCs w:val="28"/>
          <w:shd w:val="clear" w:color="auto" w:fill="FFFFFF"/>
        </w:rPr>
      </w:pPr>
    </w:p>
    <w:p w:rsidR="00C6574D" w:rsidRDefault="00C6574D" w:rsidP="00894FB8">
      <w:pPr>
        <w:pStyle w:val="aff0"/>
        <w:tabs>
          <w:tab w:val="num" w:pos="0"/>
        </w:tabs>
        <w:spacing w:line="276" w:lineRule="auto"/>
        <w:ind w:firstLine="0"/>
        <w:jc w:val="center"/>
        <w:rPr>
          <w:szCs w:val="28"/>
          <w:shd w:val="clear" w:color="auto" w:fill="FFFFFF"/>
        </w:rPr>
      </w:pPr>
    </w:p>
    <w:p w:rsidR="00C6574D" w:rsidRDefault="00C6574D" w:rsidP="00894FB8">
      <w:pPr>
        <w:pStyle w:val="aff0"/>
        <w:tabs>
          <w:tab w:val="num" w:pos="0"/>
        </w:tabs>
        <w:spacing w:line="276" w:lineRule="auto"/>
        <w:ind w:firstLine="0"/>
        <w:jc w:val="center"/>
        <w:rPr>
          <w:szCs w:val="28"/>
          <w:shd w:val="clear" w:color="auto" w:fill="FFFFFF"/>
        </w:rPr>
      </w:pPr>
    </w:p>
    <w:p w:rsidR="00894FB8" w:rsidRDefault="00894FB8" w:rsidP="00894FB8">
      <w:pPr>
        <w:pStyle w:val="aff0"/>
        <w:tabs>
          <w:tab w:val="num" w:pos="0"/>
        </w:tabs>
        <w:spacing w:line="276" w:lineRule="auto"/>
        <w:ind w:firstLine="0"/>
        <w:jc w:val="center"/>
        <w:rPr>
          <w:szCs w:val="28"/>
          <w:shd w:val="clear" w:color="auto" w:fill="FFFFFF"/>
        </w:rPr>
      </w:pPr>
      <w:r w:rsidRPr="00622EE7">
        <w:rPr>
          <w:szCs w:val="28"/>
          <w:shd w:val="clear" w:color="auto" w:fill="FFFFFF"/>
        </w:rPr>
        <w:t>Ожидаемое выполнение прогнозных показателей                                                             по разделу «Инвестиции в основной капитал» на 2025 год</w:t>
      </w:r>
    </w:p>
    <w:p w:rsidR="00C6574D" w:rsidRDefault="00C6574D" w:rsidP="00894FB8">
      <w:pPr>
        <w:pStyle w:val="aff0"/>
        <w:tabs>
          <w:tab w:val="num" w:pos="0"/>
        </w:tabs>
        <w:spacing w:line="276" w:lineRule="auto"/>
        <w:ind w:firstLine="0"/>
        <w:jc w:val="center"/>
        <w:rPr>
          <w:szCs w:val="28"/>
          <w:shd w:val="clear" w:color="auto" w:fill="FFFFFF"/>
        </w:rPr>
      </w:pPr>
    </w:p>
    <w:tbl>
      <w:tblPr>
        <w:tblW w:w="9323" w:type="dxa"/>
        <w:jc w:val="center"/>
        <w:tblLayout w:type="fixed"/>
        <w:tblLook w:val="0000" w:firstRow="0" w:lastRow="0" w:firstColumn="0" w:lastColumn="0" w:noHBand="0" w:noVBand="0"/>
      </w:tblPr>
      <w:tblGrid>
        <w:gridCol w:w="3397"/>
        <w:gridCol w:w="1560"/>
        <w:gridCol w:w="1559"/>
        <w:gridCol w:w="1559"/>
        <w:gridCol w:w="1248"/>
      </w:tblGrid>
      <w:tr w:rsidR="00894FB8" w:rsidRPr="00622EE7" w:rsidTr="00636789">
        <w:trPr>
          <w:tblHeader/>
          <w:jc w:val="center"/>
        </w:trPr>
        <w:tc>
          <w:tcPr>
            <w:tcW w:w="3397" w:type="dxa"/>
            <w:vMerge w:val="restart"/>
            <w:tcBorders>
              <w:top w:val="single" w:sz="4" w:space="0" w:color="000000"/>
              <w:left w:val="single" w:sz="4" w:space="0" w:color="000000"/>
              <w:bottom w:val="single" w:sz="4" w:space="0" w:color="000000"/>
            </w:tcBorders>
            <w:vAlign w:val="center"/>
          </w:tcPr>
          <w:p w:rsidR="00894FB8" w:rsidRPr="00622EE7" w:rsidRDefault="00894FB8" w:rsidP="00636789">
            <w:pPr>
              <w:pStyle w:val="aff0"/>
              <w:spacing w:line="276" w:lineRule="auto"/>
              <w:rPr>
                <w:szCs w:val="28"/>
                <w:shd w:val="clear" w:color="auto" w:fill="FFFFFF"/>
              </w:rPr>
            </w:pPr>
            <w:r w:rsidRPr="00622EE7">
              <w:rPr>
                <w:szCs w:val="28"/>
                <w:shd w:val="clear" w:color="auto" w:fill="FFFFFF"/>
              </w:rPr>
              <w:t>Показатели</w:t>
            </w:r>
          </w:p>
        </w:tc>
        <w:tc>
          <w:tcPr>
            <w:tcW w:w="1560" w:type="dxa"/>
            <w:vMerge w:val="restart"/>
            <w:tcBorders>
              <w:top w:val="single" w:sz="4" w:space="0" w:color="000000"/>
              <w:left w:val="single" w:sz="4" w:space="0" w:color="000000"/>
              <w:bottom w:val="single" w:sz="4" w:space="0" w:color="000000"/>
            </w:tcBorders>
            <w:vAlign w:val="center"/>
          </w:tcPr>
          <w:p w:rsidR="00894FB8" w:rsidRPr="00622EE7" w:rsidRDefault="00894FB8" w:rsidP="00636789">
            <w:pPr>
              <w:pStyle w:val="aff0"/>
              <w:spacing w:line="276" w:lineRule="auto"/>
              <w:ind w:firstLine="0"/>
              <w:jc w:val="center"/>
              <w:rPr>
                <w:szCs w:val="28"/>
                <w:shd w:val="clear" w:color="auto" w:fill="FFFFFF"/>
              </w:rPr>
            </w:pPr>
            <w:r w:rsidRPr="00622EE7">
              <w:rPr>
                <w:szCs w:val="28"/>
                <w:shd w:val="clear" w:color="auto" w:fill="FFFFFF"/>
              </w:rPr>
              <w:t>Единица измерения</w:t>
            </w:r>
          </w:p>
        </w:tc>
        <w:tc>
          <w:tcPr>
            <w:tcW w:w="3118" w:type="dxa"/>
            <w:gridSpan w:val="2"/>
            <w:tcBorders>
              <w:top w:val="single" w:sz="4" w:space="0" w:color="000000"/>
              <w:left w:val="single" w:sz="4" w:space="0" w:color="000000"/>
              <w:bottom w:val="single" w:sz="4" w:space="0" w:color="000000"/>
            </w:tcBorders>
            <w:vAlign w:val="center"/>
          </w:tcPr>
          <w:p w:rsidR="00894FB8" w:rsidRPr="00622EE7" w:rsidRDefault="00894FB8" w:rsidP="00636789">
            <w:pPr>
              <w:pStyle w:val="aff0"/>
              <w:spacing w:line="276" w:lineRule="auto"/>
              <w:ind w:firstLine="0"/>
              <w:jc w:val="center"/>
              <w:rPr>
                <w:szCs w:val="28"/>
                <w:shd w:val="clear" w:color="auto" w:fill="FFFFFF"/>
              </w:rPr>
            </w:pPr>
            <w:r w:rsidRPr="00622EE7">
              <w:rPr>
                <w:szCs w:val="28"/>
                <w:shd w:val="clear" w:color="auto" w:fill="FFFFFF"/>
              </w:rPr>
              <w:t>Прогноз на 2025 год</w:t>
            </w:r>
          </w:p>
        </w:tc>
        <w:tc>
          <w:tcPr>
            <w:tcW w:w="1248" w:type="dxa"/>
            <w:vMerge w:val="restart"/>
            <w:tcBorders>
              <w:top w:val="single" w:sz="4" w:space="0" w:color="000000"/>
              <w:left w:val="single" w:sz="4" w:space="0" w:color="000000"/>
              <w:bottom w:val="single" w:sz="4" w:space="0" w:color="000000"/>
              <w:right w:val="single" w:sz="4" w:space="0" w:color="000000"/>
            </w:tcBorders>
            <w:vAlign w:val="center"/>
          </w:tcPr>
          <w:p w:rsidR="00894FB8" w:rsidRPr="00622EE7" w:rsidRDefault="00894FB8" w:rsidP="00636789">
            <w:pPr>
              <w:pStyle w:val="aff0"/>
              <w:spacing w:line="276" w:lineRule="auto"/>
              <w:ind w:firstLine="0"/>
              <w:jc w:val="center"/>
              <w:rPr>
                <w:szCs w:val="28"/>
                <w:shd w:val="clear" w:color="auto" w:fill="FFFFFF"/>
              </w:rPr>
            </w:pPr>
            <w:r w:rsidRPr="00622EE7">
              <w:rPr>
                <w:szCs w:val="28"/>
                <w:shd w:val="clear" w:color="auto" w:fill="FFFFFF"/>
              </w:rPr>
              <w:t>2025 год (оценка)</w:t>
            </w:r>
          </w:p>
        </w:tc>
      </w:tr>
      <w:tr w:rsidR="00894FB8" w:rsidRPr="00622EE7" w:rsidTr="00636789">
        <w:trPr>
          <w:trHeight w:val="249"/>
          <w:tblHeader/>
          <w:jc w:val="center"/>
        </w:trPr>
        <w:tc>
          <w:tcPr>
            <w:tcW w:w="3397" w:type="dxa"/>
            <w:vMerge/>
            <w:tcBorders>
              <w:top w:val="single" w:sz="4" w:space="0" w:color="000000"/>
              <w:left w:val="single" w:sz="4" w:space="0" w:color="000000"/>
              <w:bottom w:val="single" w:sz="4" w:space="0" w:color="000000"/>
            </w:tcBorders>
          </w:tcPr>
          <w:p w:rsidR="00894FB8" w:rsidRPr="00622EE7" w:rsidRDefault="00894FB8" w:rsidP="00636789">
            <w:pPr>
              <w:pStyle w:val="aff0"/>
              <w:spacing w:line="276" w:lineRule="auto"/>
              <w:rPr>
                <w:szCs w:val="28"/>
                <w:shd w:val="clear" w:color="auto" w:fill="FFFFFF"/>
              </w:rPr>
            </w:pPr>
          </w:p>
        </w:tc>
        <w:tc>
          <w:tcPr>
            <w:tcW w:w="1560" w:type="dxa"/>
            <w:vMerge/>
            <w:tcBorders>
              <w:top w:val="single" w:sz="4" w:space="0" w:color="000000"/>
              <w:left w:val="single" w:sz="4" w:space="0" w:color="000000"/>
              <w:bottom w:val="single" w:sz="4" w:space="0" w:color="000000"/>
            </w:tcBorders>
          </w:tcPr>
          <w:p w:rsidR="00894FB8" w:rsidRPr="00622EE7" w:rsidRDefault="00894FB8" w:rsidP="00636789">
            <w:pPr>
              <w:pStyle w:val="aff0"/>
              <w:spacing w:line="276" w:lineRule="auto"/>
              <w:rPr>
                <w:szCs w:val="28"/>
                <w:shd w:val="clear" w:color="auto" w:fill="FFFFFF"/>
              </w:rPr>
            </w:pPr>
          </w:p>
        </w:tc>
        <w:tc>
          <w:tcPr>
            <w:tcW w:w="1559" w:type="dxa"/>
            <w:tcBorders>
              <w:top w:val="single" w:sz="4" w:space="0" w:color="000000"/>
              <w:left w:val="single" w:sz="4" w:space="0" w:color="000000"/>
              <w:bottom w:val="single" w:sz="4" w:space="0" w:color="000000"/>
            </w:tcBorders>
            <w:vAlign w:val="center"/>
          </w:tcPr>
          <w:p w:rsidR="00894FB8" w:rsidRPr="00622EE7" w:rsidRDefault="00894FB8" w:rsidP="00636789">
            <w:pPr>
              <w:spacing w:line="276" w:lineRule="auto"/>
              <w:ind w:firstLine="0"/>
              <w:jc w:val="center"/>
              <w:rPr>
                <w:sz w:val="28"/>
                <w:szCs w:val="28"/>
              </w:rPr>
            </w:pPr>
            <w:r w:rsidRPr="00622EE7">
              <w:rPr>
                <w:sz w:val="28"/>
                <w:szCs w:val="28"/>
              </w:rPr>
              <w:t>1 вариант</w:t>
            </w:r>
            <w:r w:rsidRPr="00622EE7">
              <w:rPr>
                <w:szCs w:val="28"/>
                <w:shd w:val="clear" w:color="auto" w:fill="FFFFFF"/>
              </w:rPr>
              <w:t xml:space="preserve"> </w:t>
            </w:r>
            <w:r w:rsidRPr="00622EE7">
              <w:rPr>
                <w:sz w:val="28"/>
                <w:szCs w:val="28"/>
              </w:rPr>
              <w:t>(консерва</w:t>
            </w:r>
          </w:p>
          <w:p w:rsidR="00894FB8" w:rsidRPr="00622EE7" w:rsidRDefault="00894FB8" w:rsidP="00636789">
            <w:pPr>
              <w:pStyle w:val="aff0"/>
              <w:spacing w:line="276" w:lineRule="auto"/>
              <w:ind w:hanging="1"/>
              <w:jc w:val="center"/>
              <w:rPr>
                <w:szCs w:val="28"/>
                <w:shd w:val="clear" w:color="auto" w:fill="FFFFFF"/>
              </w:rPr>
            </w:pPr>
            <w:r w:rsidRPr="00622EE7">
              <w:rPr>
                <w:szCs w:val="28"/>
              </w:rPr>
              <w:t>тивный)</w:t>
            </w:r>
          </w:p>
        </w:tc>
        <w:tc>
          <w:tcPr>
            <w:tcW w:w="1559" w:type="dxa"/>
            <w:tcBorders>
              <w:top w:val="single" w:sz="4" w:space="0" w:color="000000"/>
              <w:left w:val="single" w:sz="4" w:space="0" w:color="000000"/>
              <w:bottom w:val="single" w:sz="4" w:space="0" w:color="000000"/>
            </w:tcBorders>
            <w:vAlign w:val="center"/>
          </w:tcPr>
          <w:p w:rsidR="00894FB8" w:rsidRPr="00622EE7" w:rsidRDefault="00894FB8" w:rsidP="00636789">
            <w:pPr>
              <w:pStyle w:val="aff0"/>
              <w:spacing w:line="276" w:lineRule="auto"/>
              <w:ind w:hanging="109"/>
              <w:jc w:val="center"/>
              <w:rPr>
                <w:szCs w:val="28"/>
                <w:shd w:val="clear" w:color="auto" w:fill="FFFFFF"/>
              </w:rPr>
            </w:pPr>
            <w:r w:rsidRPr="00622EE7">
              <w:rPr>
                <w:szCs w:val="28"/>
                <w:shd w:val="clear" w:color="auto" w:fill="FFFFFF"/>
              </w:rPr>
              <w:t>2 вариант (базовый)</w:t>
            </w:r>
          </w:p>
          <w:p w:rsidR="00894FB8" w:rsidRPr="00622EE7" w:rsidRDefault="00894FB8" w:rsidP="00636789">
            <w:pPr>
              <w:pStyle w:val="aff0"/>
              <w:spacing w:line="276" w:lineRule="auto"/>
              <w:ind w:hanging="109"/>
              <w:jc w:val="center"/>
              <w:rPr>
                <w:szCs w:val="28"/>
                <w:shd w:val="clear" w:color="auto" w:fill="FFFFFF"/>
              </w:rPr>
            </w:pPr>
          </w:p>
        </w:tc>
        <w:tc>
          <w:tcPr>
            <w:tcW w:w="1248" w:type="dxa"/>
            <w:vMerge/>
            <w:tcBorders>
              <w:top w:val="single" w:sz="4" w:space="0" w:color="000000"/>
              <w:left w:val="single" w:sz="4" w:space="0" w:color="000000"/>
              <w:bottom w:val="single" w:sz="4" w:space="0" w:color="000000"/>
              <w:right w:val="single" w:sz="4" w:space="0" w:color="000000"/>
            </w:tcBorders>
          </w:tcPr>
          <w:p w:rsidR="00894FB8" w:rsidRPr="00622EE7" w:rsidRDefault="00894FB8" w:rsidP="00636789">
            <w:pPr>
              <w:pStyle w:val="aff0"/>
              <w:spacing w:line="276" w:lineRule="auto"/>
              <w:rPr>
                <w:szCs w:val="28"/>
                <w:shd w:val="clear" w:color="auto" w:fill="FFFFFF"/>
              </w:rPr>
            </w:pPr>
          </w:p>
        </w:tc>
      </w:tr>
      <w:tr w:rsidR="00894FB8" w:rsidRPr="00622EE7" w:rsidTr="00CD00C4">
        <w:trPr>
          <w:trHeight w:val="1667"/>
          <w:jc w:val="center"/>
        </w:trPr>
        <w:tc>
          <w:tcPr>
            <w:tcW w:w="3397" w:type="dxa"/>
            <w:tcBorders>
              <w:top w:val="single" w:sz="4" w:space="0" w:color="000000"/>
              <w:left w:val="single" w:sz="4" w:space="0" w:color="000000"/>
              <w:bottom w:val="single" w:sz="4" w:space="0" w:color="000000"/>
            </w:tcBorders>
          </w:tcPr>
          <w:p w:rsidR="00894FB8" w:rsidRPr="00622EE7" w:rsidRDefault="00894FB8" w:rsidP="00057FED">
            <w:pPr>
              <w:pStyle w:val="aff0"/>
              <w:spacing w:line="240" w:lineRule="auto"/>
              <w:ind w:firstLine="0"/>
              <w:jc w:val="left"/>
              <w:rPr>
                <w:szCs w:val="28"/>
                <w:shd w:val="clear" w:color="auto" w:fill="FFFFFF"/>
              </w:rPr>
            </w:pPr>
            <w:r w:rsidRPr="00622EE7">
              <w:rPr>
                <w:szCs w:val="28"/>
                <w:shd w:val="clear" w:color="auto" w:fill="FFFFFF"/>
              </w:rPr>
              <w:t xml:space="preserve">Объем инвестиций в основной капитал организаций за счет всех источников финансирования </w:t>
            </w:r>
          </w:p>
        </w:tc>
        <w:tc>
          <w:tcPr>
            <w:tcW w:w="1560" w:type="dxa"/>
            <w:tcBorders>
              <w:top w:val="single" w:sz="4" w:space="0" w:color="000000"/>
              <w:left w:val="single" w:sz="4" w:space="0" w:color="000000"/>
              <w:bottom w:val="single" w:sz="4" w:space="0" w:color="000000"/>
            </w:tcBorders>
            <w:vAlign w:val="center"/>
          </w:tcPr>
          <w:p w:rsidR="00894FB8" w:rsidRPr="00622EE7" w:rsidRDefault="00894FB8" w:rsidP="00636789">
            <w:pPr>
              <w:pStyle w:val="aff0"/>
              <w:spacing w:line="276" w:lineRule="auto"/>
              <w:ind w:firstLine="0"/>
              <w:jc w:val="center"/>
              <w:rPr>
                <w:szCs w:val="28"/>
                <w:shd w:val="clear" w:color="auto" w:fill="FFFFFF"/>
              </w:rPr>
            </w:pPr>
            <w:r w:rsidRPr="00622EE7">
              <w:rPr>
                <w:szCs w:val="28"/>
                <w:shd w:val="clear" w:color="auto" w:fill="FFFFFF"/>
              </w:rPr>
              <w:t>млн. рублей</w:t>
            </w:r>
          </w:p>
        </w:tc>
        <w:tc>
          <w:tcPr>
            <w:tcW w:w="1559" w:type="dxa"/>
            <w:tcBorders>
              <w:top w:val="single" w:sz="4" w:space="0" w:color="000000"/>
              <w:left w:val="single" w:sz="4" w:space="0" w:color="000000"/>
              <w:bottom w:val="single" w:sz="4" w:space="0" w:color="000000"/>
            </w:tcBorders>
            <w:vAlign w:val="center"/>
          </w:tcPr>
          <w:p w:rsidR="00894FB8" w:rsidRPr="00622EE7" w:rsidRDefault="00894FB8" w:rsidP="00636789">
            <w:pPr>
              <w:pStyle w:val="aff0"/>
              <w:spacing w:line="276" w:lineRule="auto"/>
              <w:ind w:firstLine="0"/>
              <w:jc w:val="center"/>
              <w:rPr>
                <w:szCs w:val="28"/>
                <w:shd w:val="clear" w:color="auto" w:fill="FFFFFF"/>
              </w:rPr>
            </w:pPr>
            <w:r w:rsidRPr="00622EE7">
              <w:rPr>
                <w:szCs w:val="28"/>
                <w:shd w:val="clear" w:color="auto" w:fill="FFFFFF"/>
              </w:rPr>
              <w:t>-</w:t>
            </w:r>
          </w:p>
        </w:tc>
        <w:tc>
          <w:tcPr>
            <w:tcW w:w="1559" w:type="dxa"/>
            <w:tcBorders>
              <w:top w:val="single" w:sz="4" w:space="0" w:color="000000"/>
              <w:left w:val="single" w:sz="4" w:space="0" w:color="000000"/>
              <w:bottom w:val="single" w:sz="4" w:space="0" w:color="000000"/>
            </w:tcBorders>
            <w:vAlign w:val="center"/>
          </w:tcPr>
          <w:p w:rsidR="00894FB8" w:rsidRPr="00622EE7" w:rsidRDefault="00894FB8" w:rsidP="00636789">
            <w:pPr>
              <w:pStyle w:val="aff0"/>
              <w:spacing w:line="276" w:lineRule="auto"/>
              <w:ind w:firstLine="0"/>
              <w:jc w:val="center"/>
              <w:rPr>
                <w:szCs w:val="28"/>
                <w:shd w:val="clear" w:color="auto" w:fill="FFFFFF"/>
              </w:rPr>
            </w:pPr>
            <w:r w:rsidRPr="00622EE7">
              <w:rPr>
                <w:szCs w:val="28"/>
                <w:shd w:val="clear" w:color="auto" w:fill="FFFFFF"/>
              </w:rPr>
              <w:t>-</w:t>
            </w:r>
          </w:p>
        </w:tc>
        <w:tc>
          <w:tcPr>
            <w:tcW w:w="1248" w:type="dxa"/>
            <w:tcBorders>
              <w:top w:val="single" w:sz="4" w:space="0" w:color="000000"/>
              <w:left w:val="single" w:sz="4" w:space="0" w:color="000000"/>
              <w:bottom w:val="single" w:sz="4" w:space="0" w:color="000000"/>
              <w:right w:val="single" w:sz="4" w:space="0" w:color="000000"/>
            </w:tcBorders>
            <w:vAlign w:val="center"/>
          </w:tcPr>
          <w:p w:rsidR="00894FB8" w:rsidRDefault="00894FB8" w:rsidP="00636789">
            <w:pPr>
              <w:suppressAutoHyphens w:val="0"/>
              <w:ind w:firstLine="0"/>
              <w:jc w:val="center"/>
              <w:rPr>
                <w:sz w:val="28"/>
                <w:szCs w:val="28"/>
                <w:shd w:val="clear" w:color="auto" w:fill="FFFFFF"/>
              </w:rPr>
            </w:pPr>
          </w:p>
          <w:p w:rsidR="00894FB8" w:rsidRPr="00622EE7" w:rsidRDefault="00894FB8" w:rsidP="00636789">
            <w:pPr>
              <w:suppressAutoHyphens w:val="0"/>
              <w:ind w:firstLine="0"/>
              <w:jc w:val="center"/>
              <w:rPr>
                <w:sz w:val="28"/>
                <w:szCs w:val="28"/>
                <w:shd w:val="clear" w:color="auto" w:fill="FFFFFF"/>
              </w:rPr>
            </w:pPr>
            <w:r w:rsidRPr="00622EE7">
              <w:rPr>
                <w:sz w:val="28"/>
                <w:szCs w:val="28"/>
                <w:shd w:val="clear" w:color="auto" w:fill="FFFFFF"/>
              </w:rPr>
              <w:t>85 567,6</w:t>
            </w:r>
          </w:p>
          <w:p w:rsidR="00894FB8" w:rsidRPr="00622EE7" w:rsidRDefault="00894FB8" w:rsidP="00636789">
            <w:pPr>
              <w:pStyle w:val="aff0"/>
              <w:spacing w:line="276" w:lineRule="auto"/>
              <w:ind w:firstLine="0"/>
              <w:jc w:val="center"/>
              <w:rPr>
                <w:szCs w:val="28"/>
                <w:shd w:val="clear" w:color="auto" w:fill="FFFFFF"/>
              </w:rPr>
            </w:pPr>
          </w:p>
        </w:tc>
      </w:tr>
      <w:tr w:rsidR="00894FB8" w:rsidRPr="00E20B45" w:rsidTr="00CD00C4">
        <w:trPr>
          <w:jc w:val="center"/>
        </w:trPr>
        <w:tc>
          <w:tcPr>
            <w:tcW w:w="3397" w:type="dxa"/>
            <w:tcBorders>
              <w:top w:val="single" w:sz="4" w:space="0" w:color="000000"/>
              <w:left w:val="single" w:sz="4" w:space="0" w:color="000000"/>
              <w:bottom w:val="single" w:sz="4" w:space="0" w:color="000000"/>
            </w:tcBorders>
          </w:tcPr>
          <w:p w:rsidR="00894FB8" w:rsidRPr="00622EE7" w:rsidRDefault="00894FB8" w:rsidP="00057FED">
            <w:pPr>
              <w:pStyle w:val="aff0"/>
              <w:spacing w:line="240" w:lineRule="auto"/>
              <w:ind w:firstLine="0"/>
              <w:jc w:val="left"/>
              <w:rPr>
                <w:szCs w:val="28"/>
                <w:shd w:val="clear" w:color="auto" w:fill="FFFFFF"/>
              </w:rPr>
            </w:pPr>
            <w:r w:rsidRPr="00622EE7">
              <w:rPr>
                <w:szCs w:val="28"/>
                <w:shd w:val="clear" w:color="auto" w:fill="FFFFFF"/>
              </w:rPr>
              <w:t>Индекс физического объема инвестиций в основной капитал</w:t>
            </w:r>
          </w:p>
        </w:tc>
        <w:tc>
          <w:tcPr>
            <w:tcW w:w="1560" w:type="dxa"/>
            <w:tcBorders>
              <w:top w:val="single" w:sz="4" w:space="0" w:color="000000"/>
              <w:left w:val="single" w:sz="4" w:space="0" w:color="000000"/>
              <w:bottom w:val="single" w:sz="4" w:space="0" w:color="000000"/>
            </w:tcBorders>
            <w:vAlign w:val="center"/>
          </w:tcPr>
          <w:p w:rsidR="00894FB8" w:rsidRPr="00622EE7" w:rsidRDefault="00894FB8" w:rsidP="00636789">
            <w:pPr>
              <w:pStyle w:val="aff0"/>
              <w:spacing w:line="276" w:lineRule="auto"/>
              <w:ind w:firstLine="0"/>
              <w:jc w:val="center"/>
              <w:rPr>
                <w:szCs w:val="28"/>
                <w:shd w:val="clear" w:color="auto" w:fill="FFFFFF"/>
              </w:rPr>
            </w:pPr>
            <w:r w:rsidRPr="00622EE7">
              <w:rPr>
                <w:szCs w:val="28"/>
                <w:shd w:val="clear" w:color="auto" w:fill="FFFFFF"/>
              </w:rPr>
              <w:t>в % к предыду</w:t>
            </w:r>
            <w:r w:rsidR="009D6D74">
              <w:rPr>
                <w:szCs w:val="28"/>
                <w:shd w:val="clear" w:color="auto" w:fill="FFFFFF"/>
              </w:rPr>
              <w:t xml:space="preserve"> </w:t>
            </w:r>
            <w:r w:rsidRPr="00622EE7">
              <w:rPr>
                <w:szCs w:val="28"/>
                <w:shd w:val="clear" w:color="auto" w:fill="FFFFFF"/>
              </w:rPr>
              <w:t>щему году</w:t>
            </w:r>
          </w:p>
        </w:tc>
        <w:tc>
          <w:tcPr>
            <w:tcW w:w="1559" w:type="dxa"/>
            <w:tcBorders>
              <w:top w:val="single" w:sz="4" w:space="0" w:color="000000"/>
              <w:left w:val="single" w:sz="4" w:space="0" w:color="000000"/>
              <w:bottom w:val="single" w:sz="4" w:space="0" w:color="000000"/>
            </w:tcBorders>
            <w:vAlign w:val="center"/>
          </w:tcPr>
          <w:p w:rsidR="00894FB8" w:rsidRPr="00622EE7" w:rsidRDefault="00894FB8" w:rsidP="00636789">
            <w:pPr>
              <w:pStyle w:val="aff0"/>
              <w:spacing w:line="276" w:lineRule="auto"/>
              <w:ind w:firstLine="0"/>
              <w:jc w:val="center"/>
              <w:rPr>
                <w:szCs w:val="28"/>
                <w:shd w:val="clear" w:color="auto" w:fill="FFFFFF"/>
              </w:rPr>
            </w:pPr>
            <w:r w:rsidRPr="00622EE7">
              <w:rPr>
                <w:szCs w:val="28"/>
                <w:shd w:val="clear" w:color="auto" w:fill="FFFFFF"/>
              </w:rPr>
              <w:t>-</w:t>
            </w:r>
          </w:p>
        </w:tc>
        <w:tc>
          <w:tcPr>
            <w:tcW w:w="1559" w:type="dxa"/>
            <w:tcBorders>
              <w:top w:val="single" w:sz="4" w:space="0" w:color="000000"/>
              <w:left w:val="single" w:sz="4" w:space="0" w:color="000000"/>
              <w:bottom w:val="single" w:sz="4" w:space="0" w:color="000000"/>
            </w:tcBorders>
            <w:vAlign w:val="center"/>
          </w:tcPr>
          <w:p w:rsidR="00894FB8" w:rsidRPr="00622EE7" w:rsidRDefault="00894FB8" w:rsidP="00636789">
            <w:pPr>
              <w:pStyle w:val="aff0"/>
              <w:spacing w:line="276" w:lineRule="auto"/>
              <w:ind w:firstLine="0"/>
              <w:jc w:val="center"/>
              <w:rPr>
                <w:szCs w:val="28"/>
                <w:shd w:val="clear" w:color="auto" w:fill="FFFFFF"/>
              </w:rPr>
            </w:pPr>
            <w:r w:rsidRPr="00622EE7">
              <w:rPr>
                <w:szCs w:val="28"/>
                <w:shd w:val="clear" w:color="auto" w:fill="FFFFFF"/>
              </w:rPr>
              <w:t>-</w:t>
            </w:r>
          </w:p>
        </w:tc>
        <w:tc>
          <w:tcPr>
            <w:tcW w:w="1248" w:type="dxa"/>
            <w:tcBorders>
              <w:top w:val="single" w:sz="4" w:space="0" w:color="000000"/>
              <w:left w:val="single" w:sz="4" w:space="0" w:color="000000"/>
              <w:bottom w:val="single" w:sz="4" w:space="0" w:color="000000"/>
              <w:right w:val="single" w:sz="4" w:space="0" w:color="000000"/>
            </w:tcBorders>
            <w:vAlign w:val="center"/>
          </w:tcPr>
          <w:p w:rsidR="00894FB8" w:rsidRPr="00622EE7" w:rsidRDefault="00894FB8" w:rsidP="00636789">
            <w:pPr>
              <w:pStyle w:val="aff0"/>
              <w:spacing w:line="276" w:lineRule="auto"/>
              <w:ind w:firstLine="0"/>
              <w:jc w:val="center"/>
              <w:rPr>
                <w:szCs w:val="28"/>
                <w:shd w:val="clear" w:color="auto" w:fill="FFFFFF"/>
              </w:rPr>
            </w:pPr>
            <w:r w:rsidRPr="00622EE7">
              <w:rPr>
                <w:szCs w:val="28"/>
                <w:shd w:val="clear" w:color="auto" w:fill="FFFFFF"/>
              </w:rPr>
              <w:t>99,0</w:t>
            </w:r>
          </w:p>
        </w:tc>
      </w:tr>
      <w:tr w:rsidR="00894FB8" w:rsidRPr="00E20B45" w:rsidTr="00CD00C4">
        <w:trPr>
          <w:jc w:val="center"/>
        </w:trPr>
        <w:tc>
          <w:tcPr>
            <w:tcW w:w="3397" w:type="dxa"/>
            <w:tcBorders>
              <w:top w:val="single" w:sz="4" w:space="0" w:color="000000"/>
              <w:left w:val="single" w:sz="4" w:space="0" w:color="000000"/>
              <w:bottom w:val="single" w:sz="4" w:space="0" w:color="000000"/>
            </w:tcBorders>
          </w:tcPr>
          <w:p w:rsidR="00894FB8" w:rsidRPr="00E20B45" w:rsidRDefault="00894FB8" w:rsidP="00057FED">
            <w:pPr>
              <w:pStyle w:val="aff0"/>
              <w:spacing w:line="240" w:lineRule="auto"/>
              <w:ind w:firstLine="0"/>
              <w:jc w:val="left"/>
              <w:rPr>
                <w:szCs w:val="28"/>
                <w:highlight w:val="yellow"/>
                <w:shd w:val="clear" w:color="auto" w:fill="FFFFFF"/>
              </w:rPr>
            </w:pPr>
            <w:r w:rsidRPr="00622EE7">
              <w:rPr>
                <w:szCs w:val="28"/>
                <w:shd w:val="clear" w:color="auto" w:fill="FFFFFF"/>
              </w:rPr>
              <w:t>Распределение инвестиций в основной капитал по источникам финансирования:</w:t>
            </w:r>
          </w:p>
        </w:tc>
        <w:tc>
          <w:tcPr>
            <w:tcW w:w="1560" w:type="dxa"/>
            <w:tcBorders>
              <w:top w:val="single" w:sz="4" w:space="0" w:color="000000"/>
              <w:left w:val="single" w:sz="4" w:space="0" w:color="000000"/>
              <w:bottom w:val="single" w:sz="4" w:space="0" w:color="000000"/>
            </w:tcBorders>
            <w:vAlign w:val="center"/>
          </w:tcPr>
          <w:p w:rsidR="00894FB8" w:rsidRPr="00E20B45" w:rsidRDefault="00894FB8" w:rsidP="00636789">
            <w:pPr>
              <w:pStyle w:val="aff0"/>
              <w:spacing w:line="276" w:lineRule="auto"/>
              <w:ind w:firstLine="0"/>
              <w:jc w:val="center"/>
              <w:rPr>
                <w:szCs w:val="28"/>
                <w:highlight w:val="yellow"/>
                <w:shd w:val="clear" w:color="auto" w:fill="FFFFFF"/>
              </w:rPr>
            </w:pPr>
          </w:p>
        </w:tc>
        <w:tc>
          <w:tcPr>
            <w:tcW w:w="1559" w:type="dxa"/>
            <w:tcBorders>
              <w:top w:val="single" w:sz="4" w:space="0" w:color="000000"/>
              <w:left w:val="single" w:sz="4" w:space="0" w:color="000000"/>
              <w:bottom w:val="single" w:sz="4" w:space="0" w:color="000000"/>
            </w:tcBorders>
            <w:vAlign w:val="center"/>
          </w:tcPr>
          <w:p w:rsidR="00894FB8" w:rsidRPr="00E20B45" w:rsidRDefault="00894FB8" w:rsidP="00636789">
            <w:pPr>
              <w:pStyle w:val="aff0"/>
              <w:spacing w:line="276" w:lineRule="auto"/>
              <w:ind w:firstLine="0"/>
              <w:jc w:val="center"/>
              <w:rPr>
                <w:szCs w:val="28"/>
                <w:highlight w:val="yellow"/>
                <w:shd w:val="clear" w:color="auto" w:fill="FFFFFF"/>
              </w:rPr>
            </w:pPr>
          </w:p>
        </w:tc>
        <w:tc>
          <w:tcPr>
            <w:tcW w:w="1559" w:type="dxa"/>
            <w:tcBorders>
              <w:top w:val="single" w:sz="4" w:space="0" w:color="000000"/>
              <w:left w:val="single" w:sz="4" w:space="0" w:color="000000"/>
              <w:bottom w:val="single" w:sz="4" w:space="0" w:color="000000"/>
            </w:tcBorders>
            <w:vAlign w:val="center"/>
          </w:tcPr>
          <w:p w:rsidR="00894FB8" w:rsidRPr="00E20B45" w:rsidRDefault="00894FB8" w:rsidP="00636789">
            <w:pPr>
              <w:pStyle w:val="aff0"/>
              <w:spacing w:line="276" w:lineRule="auto"/>
              <w:ind w:firstLine="0"/>
              <w:jc w:val="center"/>
              <w:rPr>
                <w:szCs w:val="28"/>
                <w:highlight w:val="yellow"/>
                <w:shd w:val="clear" w:color="auto" w:fill="FFFFFF"/>
              </w:rPr>
            </w:pPr>
          </w:p>
        </w:tc>
        <w:tc>
          <w:tcPr>
            <w:tcW w:w="1248" w:type="dxa"/>
            <w:tcBorders>
              <w:top w:val="single" w:sz="4" w:space="0" w:color="000000"/>
              <w:left w:val="single" w:sz="4" w:space="0" w:color="000000"/>
              <w:bottom w:val="single" w:sz="4" w:space="0" w:color="000000"/>
              <w:right w:val="single" w:sz="4" w:space="0" w:color="000000"/>
            </w:tcBorders>
            <w:vAlign w:val="center"/>
          </w:tcPr>
          <w:p w:rsidR="00894FB8" w:rsidRPr="00E20B45" w:rsidRDefault="00894FB8" w:rsidP="00636789">
            <w:pPr>
              <w:pStyle w:val="aff0"/>
              <w:spacing w:line="276" w:lineRule="auto"/>
              <w:ind w:firstLine="0"/>
              <w:jc w:val="center"/>
              <w:rPr>
                <w:szCs w:val="28"/>
                <w:highlight w:val="yellow"/>
                <w:shd w:val="clear" w:color="auto" w:fill="FFFFFF"/>
              </w:rPr>
            </w:pPr>
          </w:p>
        </w:tc>
      </w:tr>
      <w:tr w:rsidR="00894FB8" w:rsidRPr="00E20B45" w:rsidTr="00CD00C4">
        <w:trPr>
          <w:jc w:val="center"/>
        </w:trPr>
        <w:tc>
          <w:tcPr>
            <w:tcW w:w="3397" w:type="dxa"/>
            <w:tcBorders>
              <w:top w:val="single" w:sz="4" w:space="0" w:color="000000"/>
              <w:left w:val="single" w:sz="4" w:space="0" w:color="000000"/>
              <w:bottom w:val="single" w:sz="4" w:space="0" w:color="000000"/>
            </w:tcBorders>
          </w:tcPr>
          <w:p w:rsidR="00894FB8" w:rsidRPr="00622EE7" w:rsidRDefault="00894FB8" w:rsidP="00057FED">
            <w:pPr>
              <w:pStyle w:val="aff0"/>
              <w:spacing w:line="240" w:lineRule="auto"/>
              <w:ind w:firstLine="0"/>
              <w:jc w:val="left"/>
              <w:rPr>
                <w:szCs w:val="28"/>
                <w:shd w:val="clear" w:color="auto" w:fill="FFFFFF"/>
              </w:rPr>
            </w:pPr>
            <w:r w:rsidRPr="00622EE7">
              <w:rPr>
                <w:szCs w:val="28"/>
                <w:shd w:val="clear" w:color="auto" w:fill="FFFFFF"/>
              </w:rPr>
              <w:t>Собственные средства</w:t>
            </w:r>
          </w:p>
        </w:tc>
        <w:tc>
          <w:tcPr>
            <w:tcW w:w="1560" w:type="dxa"/>
            <w:tcBorders>
              <w:top w:val="single" w:sz="4" w:space="0" w:color="000000"/>
              <w:left w:val="single" w:sz="4" w:space="0" w:color="000000"/>
              <w:bottom w:val="single" w:sz="4" w:space="0" w:color="000000"/>
            </w:tcBorders>
          </w:tcPr>
          <w:p w:rsidR="00894FB8" w:rsidRPr="00622EE7" w:rsidRDefault="00894FB8" w:rsidP="00636789">
            <w:pPr>
              <w:pStyle w:val="aff0"/>
              <w:spacing w:line="276" w:lineRule="auto"/>
              <w:ind w:firstLine="0"/>
              <w:jc w:val="center"/>
              <w:rPr>
                <w:szCs w:val="28"/>
                <w:shd w:val="clear" w:color="auto" w:fill="FFFFFF"/>
              </w:rPr>
            </w:pPr>
            <w:r w:rsidRPr="00622EE7">
              <w:rPr>
                <w:szCs w:val="28"/>
                <w:shd w:val="clear" w:color="auto" w:fill="FFFFFF"/>
              </w:rPr>
              <w:t>млн. рублей</w:t>
            </w:r>
          </w:p>
        </w:tc>
        <w:tc>
          <w:tcPr>
            <w:tcW w:w="1559" w:type="dxa"/>
            <w:tcBorders>
              <w:top w:val="single" w:sz="4" w:space="0" w:color="000000"/>
              <w:left w:val="single" w:sz="4" w:space="0" w:color="000000"/>
              <w:bottom w:val="single" w:sz="4" w:space="0" w:color="000000"/>
            </w:tcBorders>
            <w:vAlign w:val="center"/>
          </w:tcPr>
          <w:p w:rsidR="00894FB8" w:rsidRPr="00622EE7" w:rsidRDefault="00894FB8" w:rsidP="00636789">
            <w:pPr>
              <w:pStyle w:val="aff0"/>
              <w:spacing w:line="276" w:lineRule="auto"/>
              <w:ind w:firstLine="0"/>
              <w:jc w:val="center"/>
              <w:rPr>
                <w:szCs w:val="28"/>
                <w:shd w:val="clear" w:color="auto" w:fill="FFFFFF"/>
              </w:rPr>
            </w:pPr>
            <w:r w:rsidRPr="00622EE7">
              <w:rPr>
                <w:szCs w:val="28"/>
                <w:shd w:val="clear" w:color="auto" w:fill="FFFFFF"/>
              </w:rPr>
              <w:t>-</w:t>
            </w:r>
          </w:p>
        </w:tc>
        <w:tc>
          <w:tcPr>
            <w:tcW w:w="1559" w:type="dxa"/>
            <w:tcBorders>
              <w:top w:val="single" w:sz="4" w:space="0" w:color="000000"/>
              <w:left w:val="single" w:sz="4" w:space="0" w:color="000000"/>
              <w:bottom w:val="single" w:sz="4" w:space="0" w:color="000000"/>
            </w:tcBorders>
            <w:vAlign w:val="center"/>
          </w:tcPr>
          <w:p w:rsidR="00894FB8" w:rsidRPr="00622EE7" w:rsidRDefault="00894FB8" w:rsidP="00636789">
            <w:pPr>
              <w:pStyle w:val="aff0"/>
              <w:spacing w:line="276" w:lineRule="auto"/>
              <w:ind w:firstLine="0"/>
              <w:jc w:val="center"/>
              <w:rPr>
                <w:szCs w:val="28"/>
                <w:shd w:val="clear" w:color="auto" w:fill="FFFFFF"/>
              </w:rPr>
            </w:pPr>
            <w:r w:rsidRPr="00622EE7">
              <w:rPr>
                <w:szCs w:val="28"/>
                <w:shd w:val="clear" w:color="auto" w:fill="FFFFFF"/>
              </w:rPr>
              <w:t>-</w:t>
            </w: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4FB8" w:rsidRPr="00622EE7" w:rsidRDefault="00894FB8" w:rsidP="00636789">
            <w:pPr>
              <w:pStyle w:val="aff0"/>
              <w:spacing w:line="276" w:lineRule="auto"/>
              <w:ind w:firstLine="0"/>
              <w:jc w:val="center"/>
              <w:rPr>
                <w:szCs w:val="28"/>
                <w:shd w:val="clear" w:color="auto" w:fill="FFFFFF"/>
              </w:rPr>
            </w:pPr>
            <w:r w:rsidRPr="00622EE7">
              <w:rPr>
                <w:szCs w:val="28"/>
                <w:shd w:val="clear" w:color="auto" w:fill="FFFFFF"/>
              </w:rPr>
              <w:t>64 596,0</w:t>
            </w:r>
          </w:p>
        </w:tc>
      </w:tr>
      <w:tr w:rsidR="00894FB8" w:rsidRPr="00E20B45" w:rsidTr="00CD00C4">
        <w:trPr>
          <w:trHeight w:val="621"/>
          <w:jc w:val="center"/>
        </w:trPr>
        <w:tc>
          <w:tcPr>
            <w:tcW w:w="3397" w:type="dxa"/>
            <w:tcBorders>
              <w:top w:val="single" w:sz="4" w:space="0" w:color="000000"/>
              <w:left w:val="single" w:sz="4" w:space="0" w:color="000000"/>
              <w:bottom w:val="single" w:sz="4" w:space="0" w:color="000000"/>
            </w:tcBorders>
          </w:tcPr>
          <w:p w:rsidR="00894FB8" w:rsidRPr="00820318" w:rsidRDefault="00894FB8" w:rsidP="00057FED">
            <w:pPr>
              <w:pStyle w:val="aff0"/>
              <w:spacing w:line="240" w:lineRule="auto"/>
              <w:ind w:firstLine="0"/>
              <w:jc w:val="left"/>
              <w:rPr>
                <w:szCs w:val="28"/>
                <w:shd w:val="clear" w:color="auto" w:fill="FFFFFF"/>
              </w:rPr>
            </w:pPr>
            <w:r w:rsidRPr="00820318">
              <w:rPr>
                <w:szCs w:val="28"/>
                <w:shd w:val="clear" w:color="auto" w:fill="FFFFFF"/>
              </w:rPr>
              <w:t>Привлеченные средства</w:t>
            </w:r>
          </w:p>
        </w:tc>
        <w:tc>
          <w:tcPr>
            <w:tcW w:w="1560" w:type="dxa"/>
            <w:tcBorders>
              <w:top w:val="single" w:sz="4" w:space="0" w:color="000000"/>
              <w:left w:val="single" w:sz="4" w:space="0" w:color="000000"/>
              <w:bottom w:val="single" w:sz="4" w:space="0" w:color="000000"/>
            </w:tcBorders>
          </w:tcPr>
          <w:p w:rsidR="00894FB8" w:rsidRPr="00820318" w:rsidRDefault="00894FB8" w:rsidP="00636789">
            <w:pPr>
              <w:pStyle w:val="aff0"/>
              <w:spacing w:line="276" w:lineRule="auto"/>
              <w:ind w:firstLine="0"/>
              <w:jc w:val="center"/>
              <w:rPr>
                <w:szCs w:val="28"/>
                <w:shd w:val="clear" w:color="auto" w:fill="FFFFFF"/>
              </w:rPr>
            </w:pPr>
            <w:r w:rsidRPr="00820318">
              <w:rPr>
                <w:szCs w:val="28"/>
                <w:shd w:val="clear" w:color="auto" w:fill="FFFFFF"/>
              </w:rPr>
              <w:t>млн. рублей</w:t>
            </w:r>
          </w:p>
        </w:tc>
        <w:tc>
          <w:tcPr>
            <w:tcW w:w="1559" w:type="dxa"/>
            <w:tcBorders>
              <w:top w:val="single" w:sz="4" w:space="0" w:color="000000"/>
              <w:left w:val="single" w:sz="4" w:space="0" w:color="000000"/>
              <w:bottom w:val="single" w:sz="4" w:space="0" w:color="000000"/>
            </w:tcBorders>
            <w:vAlign w:val="center"/>
          </w:tcPr>
          <w:p w:rsidR="00894FB8" w:rsidRPr="00820318" w:rsidRDefault="00894FB8" w:rsidP="00636789">
            <w:pPr>
              <w:pStyle w:val="aff0"/>
              <w:spacing w:line="276" w:lineRule="auto"/>
              <w:ind w:firstLine="0"/>
              <w:jc w:val="center"/>
              <w:rPr>
                <w:szCs w:val="28"/>
                <w:shd w:val="clear" w:color="auto" w:fill="FFFFFF"/>
              </w:rPr>
            </w:pPr>
            <w:r w:rsidRPr="00820318">
              <w:rPr>
                <w:szCs w:val="28"/>
                <w:shd w:val="clear" w:color="auto" w:fill="FFFFFF"/>
              </w:rPr>
              <w:t>-</w:t>
            </w:r>
          </w:p>
        </w:tc>
        <w:tc>
          <w:tcPr>
            <w:tcW w:w="1559" w:type="dxa"/>
            <w:tcBorders>
              <w:top w:val="single" w:sz="4" w:space="0" w:color="000000"/>
              <w:left w:val="single" w:sz="4" w:space="0" w:color="000000"/>
              <w:bottom w:val="single" w:sz="4" w:space="0" w:color="000000"/>
            </w:tcBorders>
            <w:vAlign w:val="center"/>
          </w:tcPr>
          <w:p w:rsidR="00894FB8" w:rsidRPr="00820318" w:rsidRDefault="00894FB8" w:rsidP="00636789">
            <w:pPr>
              <w:pStyle w:val="aff0"/>
              <w:spacing w:line="276" w:lineRule="auto"/>
              <w:ind w:firstLine="0"/>
              <w:jc w:val="center"/>
              <w:rPr>
                <w:szCs w:val="28"/>
                <w:shd w:val="clear" w:color="auto" w:fill="FFFFFF"/>
              </w:rPr>
            </w:pPr>
            <w:r w:rsidRPr="00820318">
              <w:rPr>
                <w:szCs w:val="28"/>
                <w:shd w:val="clear" w:color="auto" w:fill="FFFFFF"/>
              </w:rPr>
              <w:t>-</w:t>
            </w: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4FB8" w:rsidRPr="00820318" w:rsidRDefault="00894FB8" w:rsidP="00636789">
            <w:pPr>
              <w:suppressAutoHyphens w:val="0"/>
              <w:ind w:firstLine="0"/>
              <w:jc w:val="center"/>
              <w:rPr>
                <w:szCs w:val="28"/>
                <w:shd w:val="clear" w:color="auto" w:fill="FFFFFF"/>
              </w:rPr>
            </w:pPr>
            <w:r w:rsidRPr="00820318">
              <w:rPr>
                <w:sz w:val="28"/>
                <w:szCs w:val="28"/>
                <w:shd w:val="clear" w:color="auto" w:fill="FFFFFF"/>
              </w:rPr>
              <w:t>20 971,6</w:t>
            </w:r>
          </w:p>
        </w:tc>
      </w:tr>
      <w:tr w:rsidR="00894FB8" w:rsidRPr="00F701B6" w:rsidTr="00CD00C4">
        <w:trPr>
          <w:trHeight w:val="427"/>
          <w:jc w:val="center"/>
        </w:trPr>
        <w:tc>
          <w:tcPr>
            <w:tcW w:w="3397" w:type="dxa"/>
            <w:tcBorders>
              <w:top w:val="single" w:sz="4" w:space="0" w:color="000000"/>
              <w:left w:val="single" w:sz="4" w:space="0" w:color="000000"/>
              <w:bottom w:val="single" w:sz="4" w:space="0" w:color="000000"/>
            </w:tcBorders>
          </w:tcPr>
          <w:p w:rsidR="00894FB8" w:rsidRPr="00820318" w:rsidRDefault="00894FB8" w:rsidP="00057FED">
            <w:pPr>
              <w:pStyle w:val="aff0"/>
              <w:spacing w:line="240" w:lineRule="auto"/>
              <w:ind w:firstLine="0"/>
              <w:jc w:val="left"/>
              <w:rPr>
                <w:szCs w:val="28"/>
                <w:shd w:val="clear" w:color="auto" w:fill="FFFFFF"/>
              </w:rPr>
            </w:pPr>
            <w:r w:rsidRPr="00820318">
              <w:rPr>
                <w:szCs w:val="28"/>
                <w:shd w:val="clear" w:color="auto" w:fill="FFFFFF"/>
              </w:rPr>
              <w:t>из них бюджетные средства:</w:t>
            </w:r>
          </w:p>
        </w:tc>
        <w:tc>
          <w:tcPr>
            <w:tcW w:w="1560" w:type="dxa"/>
            <w:tcBorders>
              <w:top w:val="single" w:sz="4" w:space="0" w:color="000000"/>
              <w:left w:val="single" w:sz="4" w:space="0" w:color="000000"/>
              <w:bottom w:val="single" w:sz="4" w:space="0" w:color="000000"/>
            </w:tcBorders>
          </w:tcPr>
          <w:p w:rsidR="00894FB8" w:rsidRPr="00820318" w:rsidRDefault="00894FB8" w:rsidP="00636789">
            <w:pPr>
              <w:pStyle w:val="aff0"/>
              <w:spacing w:line="276" w:lineRule="auto"/>
              <w:ind w:firstLine="0"/>
              <w:jc w:val="center"/>
              <w:rPr>
                <w:szCs w:val="28"/>
                <w:shd w:val="clear" w:color="auto" w:fill="FFFFFF"/>
              </w:rPr>
            </w:pPr>
            <w:r w:rsidRPr="00820318">
              <w:rPr>
                <w:szCs w:val="28"/>
                <w:shd w:val="clear" w:color="auto" w:fill="FFFFFF"/>
              </w:rPr>
              <w:t>млн. рублей</w:t>
            </w:r>
          </w:p>
        </w:tc>
        <w:tc>
          <w:tcPr>
            <w:tcW w:w="1559" w:type="dxa"/>
            <w:tcBorders>
              <w:top w:val="single" w:sz="4" w:space="0" w:color="000000"/>
              <w:left w:val="single" w:sz="4" w:space="0" w:color="000000"/>
              <w:bottom w:val="single" w:sz="4" w:space="0" w:color="000000"/>
            </w:tcBorders>
            <w:vAlign w:val="center"/>
          </w:tcPr>
          <w:p w:rsidR="00894FB8" w:rsidRPr="00820318" w:rsidRDefault="00894FB8" w:rsidP="00636789">
            <w:pPr>
              <w:pStyle w:val="aff0"/>
              <w:spacing w:line="276" w:lineRule="auto"/>
              <w:ind w:firstLine="0"/>
              <w:jc w:val="center"/>
              <w:rPr>
                <w:szCs w:val="28"/>
                <w:shd w:val="clear" w:color="auto" w:fill="FFFFFF"/>
              </w:rPr>
            </w:pPr>
            <w:r w:rsidRPr="00820318">
              <w:rPr>
                <w:szCs w:val="28"/>
                <w:shd w:val="clear" w:color="auto" w:fill="FFFFFF"/>
              </w:rPr>
              <w:t>6 351,4</w:t>
            </w:r>
          </w:p>
        </w:tc>
        <w:tc>
          <w:tcPr>
            <w:tcW w:w="1559" w:type="dxa"/>
            <w:tcBorders>
              <w:top w:val="single" w:sz="4" w:space="0" w:color="000000"/>
              <w:left w:val="single" w:sz="4" w:space="0" w:color="000000"/>
              <w:bottom w:val="single" w:sz="4" w:space="0" w:color="000000"/>
            </w:tcBorders>
            <w:vAlign w:val="center"/>
          </w:tcPr>
          <w:p w:rsidR="00894FB8" w:rsidRPr="00820318" w:rsidRDefault="00894FB8" w:rsidP="00636789">
            <w:pPr>
              <w:pStyle w:val="aff0"/>
              <w:spacing w:line="276" w:lineRule="auto"/>
              <w:ind w:firstLine="0"/>
              <w:jc w:val="center"/>
              <w:rPr>
                <w:szCs w:val="28"/>
                <w:shd w:val="clear" w:color="auto" w:fill="FFFFFF"/>
              </w:rPr>
            </w:pPr>
            <w:r w:rsidRPr="00820318">
              <w:rPr>
                <w:szCs w:val="28"/>
                <w:shd w:val="clear" w:color="auto" w:fill="FFFFFF"/>
              </w:rPr>
              <w:t>7 357,1</w:t>
            </w: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4FB8" w:rsidRPr="00820318" w:rsidRDefault="00894FB8" w:rsidP="00636789">
            <w:pPr>
              <w:suppressAutoHyphens w:val="0"/>
              <w:ind w:firstLine="0"/>
              <w:jc w:val="center"/>
              <w:rPr>
                <w:sz w:val="28"/>
                <w:szCs w:val="28"/>
                <w:shd w:val="clear" w:color="auto" w:fill="FFFFFF"/>
              </w:rPr>
            </w:pPr>
            <w:r w:rsidRPr="00820318">
              <w:rPr>
                <w:sz w:val="28"/>
                <w:szCs w:val="28"/>
                <w:shd w:val="clear" w:color="auto" w:fill="FFFFFF"/>
              </w:rPr>
              <w:t>5 700,9</w:t>
            </w:r>
          </w:p>
        </w:tc>
      </w:tr>
      <w:tr w:rsidR="00894FB8" w:rsidRPr="00F701B6" w:rsidTr="00CD00C4">
        <w:trPr>
          <w:jc w:val="center"/>
        </w:trPr>
        <w:tc>
          <w:tcPr>
            <w:tcW w:w="3397" w:type="dxa"/>
            <w:tcBorders>
              <w:top w:val="single" w:sz="4" w:space="0" w:color="000000"/>
              <w:left w:val="single" w:sz="4" w:space="0" w:color="000000"/>
              <w:bottom w:val="single" w:sz="4" w:space="0" w:color="000000"/>
            </w:tcBorders>
          </w:tcPr>
          <w:p w:rsidR="00894FB8" w:rsidRDefault="00894FB8" w:rsidP="00057FED">
            <w:pPr>
              <w:pStyle w:val="aff0"/>
              <w:spacing w:line="240" w:lineRule="auto"/>
              <w:ind w:firstLine="0"/>
              <w:jc w:val="left"/>
              <w:rPr>
                <w:szCs w:val="28"/>
                <w:shd w:val="clear" w:color="auto" w:fill="FFFFFF"/>
              </w:rPr>
            </w:pPr>
            <w:r w:rsidRPr="00820318">
              <w:rPr>
                <w:szCs w:val="28"/>
                <w:shd w:val="clear" w:color="auto" w:fill="FFFFFF"/>
              </w:rPr>
              <w:t>- средства федерального бюджета</w:t>
            </w:r>
          </w:p>
          <w:p w:rsidR="00894FB8" w:rsidRPr="00820318" w:rsidRDefault="00894FB8" w:rsidP="00057FED">
            <w:pPr>
              <w:pStyle w:val="aff0"/>
              <w:spacing w:line="240" w:lineRule="auto"/>
              <w:ind w:firstLine="0"/>
              <w:jc w:val="left"/>
              <w:rPr>
                <w:szCs w:val="28"/>
                <w:shd w:val="clear" w:color="auto" w:fill="FFFFFF"/>
              </w:rPr>
            </w:pPr>
          </w:p>
        </w:tc>
        <w:tc>
          <w:tcPr>
            <w:tcW w:w="1560" w:type="dxa"/>
            <w:tcBorders>
              <w:top w:val="single" w:sz="4" w:space="0" w:color="000000"/>
              <w:left w:val="single" w:sz="4" w:space="0" w:color="000000"/>
              <w:bottom w:val="single" w:sz="4" w:space="0" w:color="000000"/>
            </w:tcBorders>
          </w:tcPr>
          <w:p w:rsidR="00894FB8" w:rsidRPr="00820318" w:rsidRDefault="00894FB8" w:rsidP="00636789">
            <w:pPr>
              <w:pStyle w:val="aff0"/>
              <w:spacing w:line="276" w:lineRule="auto"/>
              <w:ind w:firstLine="0"/>
              <w:jc w:val="center"/>
              <w:rPr>
                <w:szCs w:val="28"/>
                <w:shd w:val="clear" w:color="auto" w:fill="FFFFFF"/>
              </w:rPr>
            </w:pPr>
            <w:r w:rsidRPr="00820318">
              <w:rPr>
                <w:szCs w:val="28"/>
                <w:shd w:val="clear" w:color="auto" w:fill="FFFFFF"/>
              </w:rPr>
              <w:t>млн. рублей</w:t>
            </w:r>
          </w:p>
        </w:tc>
        <w:tc>
          <w:tcPr>
            <w:tcW w:w="1559" w:type="dxa"/>
            <w:tcBorders>
              <w:top w:val="single" w:sz="4" w:space="0" w:color="000000"/>
              <w:left w:val="single" w:sz="4" w:space="0" w:color="000000"/>
              <w:bottom w:val="single" w:sz="4" w:space="0" w:color="000000"/>
            </w:tcBorders>
            <w:vAlign w:val="center"/>
          </w:tcPr>
          <w:p w:rsidR="00894FB8" w:rsidRPr="00820318" w:rsidRDefault="00894FB8" w:rsidP="00636789">
            <w:pPr>
              <w:pStyle w:val="aff0"/>
              <w:spacing w:line="276" w:lineRule="auto"/>
              <w:ind w:firstLine="0"/>
              <w:jc w:val="center"/>
              <w:rPr>
                <w:szCs w:val="28"/>
                <w:shd w:val="clear" w:color="auto" w:fill="FFFFFF"/>
              </w:rPr>
            </w:pPr>
            <w:r w:rsidRPr="00820318">
              <w:rPr>
                <w:szCs w:val="28"/>
                <w:shd w:val="clear" w:color="auto" w:fill="FFFFFF"/>
              </w:rPr>
              <w:t>1 206,7</w:t>
            </w:r>
          </w:p>
        </w:tc>
        <w:tc>
          <w:tcPr>
            <w:tcW w:w="1559" w:type="dxa"/>
            <w:tcBorders>
              <w:top w:val="single" w:sz="4" w:space="0" w:color="000000"/>
              <w:left w:val="single" w:sz="4" w:space="0" w:color="000000"/>
              <w:bottom w:val="single" w:sz="4" w:space="0" w:color="000000"/>
            </w:tcBorders>
            <w:vAlign w:val="center"/>
          </w:tcPr>
          <w:p w:rsidR="00894FB8" w:rsidRPr="00820318" w:rsidRDefault="00894FB8" w:rsidP="00636789">
            <w:pPr>
              <w:pStyle w:val="aff0"/>
              <w:spacing w:line="276" w:lineRule="auto"/>
              <w:ind w:firstLine="0"/>
              <w:jc w:val="center"/>
              <w:rPr>
                <w:szCs w:val="28"/>
                <w:shd w:val="clear" w:color="auto" w:fill="FFFFFF"/>
              </w:rPr>
            </w:pPr>
            <w:r w:rsidRPr="00820318">
              <w:rPr>
                <w:szCs w:val="28"/>
                <w:shd w:val="clear" w:color="auto" w:fill="FFFFFF"/>
              </w:rPr>
              <w:t>1 397,8</w:t>
            </w:r>
          </w:p>
        </w:tc>
        <w:tc>
          <w:tcPr>
            <w:tcW w:w="1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4FB8" w:rsidRPr="00820318" w:rsidRDefault="00894FB8" w:rsidP="00636789">
            <w:pPr>
              <w:pStyle w:val="aff0"/>
              <w:spacing w:line="276" w:lineRule="auto"/>
              <w:ind w:firstLine="0"/>
              <w:jc w:val="center"/>
              <w:rPr>
                <w:szCs w:val="28"/>
                <w:shd w:val="clear" w:color="auto" w:fill="FFFFFF"/>
              </w:rPr>
            </w:pPr>
            <w:r>
              <w:rPr>
                <w:szCs w:val="28"/>
                <w:shd w:val="clear" w:color="auto" w:fill="FFFFFF"/>
              </w:rPr>
              <w:t>849,5</w:t>
            </w:r>
          </w:p>
        </w:tc>
      </w:tr>
      <w:tr w:rsidR="00894FB8" w:rsidRPr="00F701B6" w:rsidTr="00CD00C4">
        <w:trPr>
          <w:jc w:val="center"/>
        </w:trPr>
        <w:tc>
          <w:tcPr>
            <w:tcW w:w="3397" w:type="dxa"/>
            <w:tcBorders>
              <w:top w:val="single" w:sz="4" w:space="0" w:color="000000"/>
              <w:left w:val="single" w:sz="4" w:space="0" w:color="000000"/>
              <w:bottom w:val="single" w:sz="4" w:space="0" w:color="000000"/>
            </w:tcBorders>
          </w:tcPr>
          <w:p w:rsidR="00894FB8" w:rsidRPr="00820318" w:rsidRDefault="00894FB8" w:rsidP="00057FED">
            <w:pPr>
              <w:pStyle w:val="aff0"/>
              <w:spacing w:line="240" w:lineRule="auto"/>
              <w:ind w:firstLine="0"/>
              <w:jc w:val="left"/>
              <w:rPr>
                <w:szCs w:val="28"/>
                <w:shd w:val="clear" w:color="auto" w:fill="FFFFFF"/>
              </w:rPr>
            </w:pPr>
            <w:r w:rsidRPr="00820318">
              <w:rPr>
                <w:szCs w:val="28"/>
                <w:shd w:val="clear" w:color="auto" w:fill="FFFFFF"/>
              </w:rPr>
              <w:t>- средства областного бюджета</w:t>
            </w:r>
          </w:p>
        </w:tc>
        <w:tc>
          <w:tcPr>
            <w:tcW w:w="1560" w:type="dxa"/>
            <w:tcBorders>
              <w:top w:val="single" w:sz="4" w:space="0" w:color="000000"/>
              <w:left w:val="single" w:sz="4" w:space="0" w:color="000000"/>
              <w:bottom w:val="single" w:sz="4" w:space="0" w:color="000000"/>
            </w:tcBorders>
          </w:tcPr>
          <w:p w:rsidR="00894FB8" w:rsidRPr="00820318" w:rsidRDefault="00894FB8" w:rsidP="00636789">
            <w:pPr>
              <w:pStyle w:val="aff0"/>
              <w:spacing w:line="276" w:lineRule="auto"/>
              <w:ind w:firstLine="0"/>
              <w:jc w:val="center"/>
              <w:rPr>
                <w:szCs w:val="28"/>
                <w:shd w:val="clear" w:color="auto" w:fill="FFFFFF"/>
              </w:rPr>
            </w:pPr>
            <w:r w:rsidRPr="00820318">
              <w:rPr>
                <w:szCs w:val="28"/>
                <w:shd w:val="clear" w:color="auto" w:fill="FFFFFF"/>
              </w:rPr>
              <w:t>млн. рублей</w:t>
            </w:r>
          </w:p>
        </w:tc>
        <w:tc>
          <w:tcPr>
            <w:tcW w:w="1559" w:type="dxa"/>
            <w:tcBorders>
              <w:top w:val="single" w:sz="4" w:space="0" w:color="000000"/>
              <w:left w:val="single" w:sz="4" w:space="0" w:color="000000"/>
              <w:bottom w:val="single" w:sz="4" w:space="0" w:color="000000"/>
            </w:tcBorders>
            <w:vAlign w:val="center"/>
          </w:tcPr>
          <w:p w:rsidR="00894FB8" w:rsidRPr="00820318" w:rsidRDefault="00894FB8" w:rsidP="00636789">
            <w:pPr>
              <w:pStyle w:val="aff0"/>
              <w:spacing w:line="276" w:lineRule="auto"/>
              <w:ind w:firstLine="0"/>
              <w:jc w:val="center"/>
              <w:rPr>
                <w:szCs w:val="28"/>
                <w:shd w:val="clear" w:color="auto" w:fill="FFFFFF"/>
              </w:rPr>
            </w:pPr>
            <w:r w:rsidRPr="00820318">
              <w:rPr>
                <w:szCs w:val="28"/>
                <w:shd w:val="clear" w:color="auto" w:fill="FFFFFF"/>
              </w:rPr>
              <w:t>4 789,0</w:t>
            </w:r>
          </w:p>
        </w:tc>
        <w:tc>
          <w:tcPr>
            <w:tcW w:w="1559" w:type="dxa"/>
            <w:tcBorders>
              <w:top w:val="single" w:sz="4" w:space="0" w:color="000000"/>
              <w:left w:val="single" w:sz="4" w:space="0" w:color="000000"/>
              <w:bottom w:val="single" w:sz="4" w:space="0" w:color="000000"/>
            </w:tcBorders>
            <w:vAlign w:val="center"/>
          </w:tcPr>
          <w:p w:rsidR="00894FB8" w:rsidRPr="00820318" w:rsidRDefault="00894FB8" w:rsidP="00636789">
            <w:pPr>
              <w:pStyle w:val="aff0"/>
              <w:spacing w:line="276" w:lineRule="auto"/>
              <w:ind w:firstLine="0"/>
              <w:jc w:val="center"/>
              <w:rPr>
                <w:szCs w:val="28"/>
                <w:shd w:val="clear" w:color="auto" w:fill="FFFFFF"/>
              </w:rPr>
            </w:pPr>
            <w:r w:rsidRPr="00820318">
              <w:rPr>
                <w:szCs w:val="28"/>
                <w:shd w:val="clear" w:color="auto" w:fill="FFFFFF"/>
              </w:rPr>
              <w:t>5 547,3</w:t>
            </w:r>
          </w:p>
        </w:tc>
        <w:tc>
          <w:tcPr>
            <w:tcW w:w="1248" w:type="dxa"/>
            <w:tcBorders>
              <w:top w:val="single" w:sz="4" w:space="0" w:color="000000"/>
              <w:left w:val="single" w:sz="4" w:space="0" w:color="000000"/>
              <w:bottom w:val="single" w:sz="4" w:space="0" w:color="000000"/>
              <w:right w:val="single" w:sz="4" w:space="0" w:color="000000"/>
            </w:tcBorders>
            <w:vAlign w:val="center"/>
          </w:tcPr>
          <w:p w:rsidR="00894FB8" w:rsidRPr="00820318" w:rsidRDefault="00894FB8" w:rsidP="00636789">
            <w:pPr>
              <w:pStyle w:val="aff0"/>
              <w:spacing w:line="276" w:lineRule="auto"/>
              <w:ind w:firstLine="0"/>
              <w:jc w:val="center"/>
              <w:rPr>
                <w:szCs w:val="28"/>
                <w:shd w:val="clear" w:color="auto" w:fill="FFFFFF"/>
              </w:rPr>
            </w:pPr>
            <w:r w:rsidRPr="00820318">
              <w:rPr>
                <w:szCs w:val="28"/>
                <w:shd w:val="clear" w:color="auto" w:fill="FFFFFF"/>
              </w:rPr>
              <w:t>4 583,5</w:t>
            </w:r>
          </w:p>
        </w:tc>
      </w:tr>
      <w:tr w:rsidR="00894FB8" w:rsidRPr="00F701B6" w:rsidTr="00CD00C4">
        <w:trPr>
          <w:jc w:val="center"/>
        </w:trPr>
        <w:tc>
          <w:tcPr>
            <w:tcW w:w="3397" w:type="dxa"/>
            <w:tcBorders>
              <w:top w:val="single" w:sz="4" w:space="0" w:color="000000"/>
              <w:left w:val="single" w:sz="4" w:space="0" w:color="000000"/>
              <w:bottom w:val="single" w:sz="4" w:space="0" w:color="000000"/>
            </w:tcBorders>
          </w:tcPr>
          <w:p w:rsidR="00894FB8" w:rsidRPr="00820318" w:rsidRDefault="00894FB8" w:rsidP="00057FED">
            <w:pPr>
              <w:pStyle w:val="aff0"/>
              <w:spacing w:line="240" w:lineRule="auto"/>
              <w:ind w:firstLine="0"/>
              <w:jc w:val="left"/>
              <w:rPr>
                <w:szCs w:val="28"/>
                <w:shd w:val="clear" w:color="auto" w:fill="FFFFFF"/>
              </w:rPr>
            </w:pPr>
            <w:r w:rsidRPr="00820318">
              <w:rPr>
                <w:szCs w:val="28"/>
                <w:shd w:val="clear" w:color="auto" w:fill="FFFFFF"/>
              </w:rPr>
              <w:t>- средства бюджета городского округа</w:t>
            </w:r>
          </w:p>
        </w:tc>
        <w:tc>
          <w:tcPr>
            <w:tcW w:w="1560" w:type="dxa"/>
            <w:tcBorders>
              <w:top w:val="single" w:sz="4" w:space="0" w:color="000000"/>
              <w:left w:val="single" w:sz="4" w:space="0" w:color="000000"/>
              <w:bottom w:val="single" w:sz="4" w:space="0" w:color="000000"/>
            </w:tcBorders>
          </w:tcPr>
          <w:p w:rsidR="00894FB8" w:rsidRPr="00820318" w:rsidRDefault="00894FB8" w:rsidP="00636789">
            <w:pPr>
              <w:pStyle w:val="aff0"/>
              <w:spacing w:line="276" w:lineRule="auto"/>
              <w:ind w:firstLine="0"/>
              <w:jc w:val="center"/>
              <w:rPr>
                <w:szCs w:val="28"/>
                <w:shd w:val="clear" w:color="auto" w:fill="FFFFFF"/>
              </w:rPr>
            </w:pPr>
            <w:r w:rsidRPr="00820318">
              <w:rPr>
                <w:szCs w:val="28"/>
                <w:shd w:val="clear" w:color="auto" w:fill="FFFFFF"/>
              </w:rPr>
              <w:t>млн. рублей</w:t>
            </w:r>
          </w:p>
        </w:tc>
        <w:tc>
          <w:tcPr>
            <w:tcW w:w="1559" w:type="dxa"/>
            <w:tcBorders>
              <w:top w:val="single" w:sz="4" w:space="0" w:color="000000"/>
              <w:left w:val="single" w:sz="4" w:space="0" w:color="000000"/>
              <w:bottom w:val="single" w:sz="4" w:space="0" w:color="000000"/>
            </w:tcBorders>
            <w:vAlign w:val="center"/>
          </w:tcPr>
          <w:p w:rsidR="00894FB8" w:rsidRPr="00820318" w:rsidRDefault="00894FB8" w:rsidP="00636789">
            <w:pPr>
              <w:pStyle w:val="aff0"/>
              <w:spacing w:line="276" w:lineRule="auto"/>
              <w:ind w:firstLine="0"/>
              <w:jc w:val="center"/>
              <w:rPr>
                <w:szCs w:val="28"/>
                <w:shd w:val="clear" w:color="auto" w:fill="FFFFFF"/>
              </w:rPr>
            </w:pPr>
            <w:r w:rsidRPr="00820318">
              <w:rPr>
                <w:szCs w:val="28"/>
                <w:shd w:val="clear" w:color="auto" w:fill="FFFFFF"/>
              </w:rPr>
              <w:t>355,7</w:t>
            </w:r>
          </w:p>
        </w:tc>
        <w:tc>
          <w:tcPr>
            <w:tcW w:w="1559" w:type="dxa"/>
            <w:tcBorders>
              <w:top w:val="single" w:sz="4" w:space="0" w:color="000000"/>
              <w:left w:val="single" w:sz="4" w:space="0" w:color="000000"/>
              <w:bottom w:val="single" w:sz="4" w:space="0" w:color="000000"/>
            </w:tcBorders>
            <w:vAlign w:val="center"/>
          </w:tcPr>
          <w:p w:rsidR="00894FB8" w:rsidRPr="00820318" w:rsidRDefault="00894FB8" w:rsidP="00636789">
            <w:pPr>
              <w:pStyle w:val="aff0"/>
              <w:spacing w:line="276" w:lineRule="auto"/>
              <w:ind w:firstLine="0"/>
              <w:jc w:val="center"/>
              <w:rPr>
                <w:szCs w:val="28"/>
                <w:shd w:val="clear" w:color="auto" w:fill="FFFFFF"/>
              </w:rPr>
            </w:pPr>
            <w:r w:rsidRPr="00820318">
              <w:rPr>
                <w:szCs w:val="28"/>
                <w:shd w:val="clear" w:color="auto" w:fill="FFFFFF"/>
              </w:rPr>
              <w:t>412,0</w:t>
            </w:r>
          </w:p>
        </w:tc>
        <w:tc>
          <w:tcPr>
            <w:tcW w:w="1248" w:type="dxa"/>
            <w:tcBorders>
              <w:top w:val="single" w:sz="4" w:space="0" w:color="000000"/>
              <w:left w:val="single" w:sz="4" w:space="0" w:color="000000"/>
              <w:bottom w:val="single" w:sz="4" w:space="0" w:color="000000"/>
              <w:right w:val="single" w:sz="4" w:space="0" w:color="000000"/>
            </w:tcBorders>
            <w:vAlign w:val="center"/>
          </w:tcPr>
          <w:p w:rsidR="00894FB8" w:rsidRPr="00820318" w:rsidRDefault="00894FB8" w:rsidP="00636789">
            <w:pPr>
              <w:pStyle w:val="aff0"/>
              <w:spacing w:line="276" w:lineRule="auto"/>
              <w:ind w:firstLine="0"/>
              <w:jc w:val="center"/>
              <w:rPr>
                <w:szCs w:val="28"/>
                <w:shd w:val="clear" w:color="auto" w:fill="FFFFFF"/>
              </w:rPr>
            </w:pPr>
            <w:r w:rsidRPr="00820318">
              <w:rPr>
                <w:szCs w:val="28"/>
                <w:shd w:val="clear" w:color="auto" w:fill="FFFFFF"/>
              </w:rPr>
              <w:t>267,9</w:t>
            </w:r>
          </w:p>
        </w:tc>
      </w:tr>
    </w:tbl>
    <w:p w:rsidR="00894FB8" w:rsidRPr="00BD02D0" w:rsidRDefault="00894FB8" w:rsidP="00894FB8">
      <w:pPr>
        <w:pStyle w:val="aff0"/>
        <w:spacing w:line="276" w:lineRule="auto"/>
        <w:rPr>
          <w:color w:val="FF0000"/>
          <w:szCs w:val="28"/>
          <w:shd w:val="clear" w:color="auto" w:fill="FFFFFF"/>
        </w:rPr>
      </w:pPr>
    </w:p>
    <w:p w:rsidR="00894FB8" w:rsidRDefault="00654814" w:rsidP="00F96A0A">
      <w:pPr>
        <w:pStyle w:val="aff0"/>
        <w:spacing w:line="276" w:lineRule="auto"/>
        <w:rPr>
          <w:szCs w:val="28"/>
          <w:shd w:val="clear" w:color="auto" w:fill="FFFFFF"/>
        </w:rPr>
      </w:pPr>
      <w:r>
        <w:rPr>
          <w:szCs w:val="28"/>
          <w:shd w:val="clear" w:color="auto" w:fill="FFFFFF"/>
        </w:rPr>
        <w:t>И</w:t>
      </w:r>
      <w:r w:rsidR="00894FB8" w:rsidRPr="00962053">
        <w:rPr>
          <w:szCs w:val="28"/>
          <w:shd w:val="clear" w:color="auto" w:fill="FFFFFF"/>
        </w:rPr>
        <w:t>з расчета показателя</w:t>
      </w:r>
      <w:r w:rsidR="00894FB8">
        <w:rPr>
          <w:szCs w:val="28"/>
          <w:shd w:val="clear" w:color="auto" w:fill="FFFFFF"/>
        </w:rPr>
        <w:t xml:space="preserve"> «</w:t>
      </w:r>
      <w:r w:rsidR="00894FB8" w:rsidRPr="00622EE7">
        <w:rPr>
          <w:szCs w:val="28"/>
          <w:shd w:val="clear" w:color="auto" w:fill="FFFFFF"/>
        </w:rPr>
        <w:t>Объем инвестиций в основной капитал организаций за счет всех источников финансирования</w:t>
      </w:r>
      <w:r w:rsidR="00894FB8">
        <w:rPr>
          <w:szCs w:val="28"/>
          <w:shd w:val="clear" w:color="auto" w:fill="FFFFFF"/>
        </w:rPr>
        <w:t xml:space="preserve">» </w:t>
      </w:r>
      <w:r w:rsidR="00894FB8" w:rsidRPr="00962053">
        <w:rPr>
          <w:szCs w:val="28"/>
          <w:shd w:val="clear" w:color="auto" w:fill="FFFFFF"/>
        </w:rPr>
        <w:t>в 2025 году исключены оценочные данные по субъе</w:t>
      </w:r>
      <w:r>
        <w:rPr>
          <w:szCs w:val="28"/>
          <w:shd w:val="clear" w:color="auto" w:fill="FFFFFF"/>
        </w:rPr>
        <w:t>ктам малого предпринимательства в</w:t>
      </w:r>
      <w:r w:rsidRPr="00962053">
        <w:rPr>
          <w:szCs w:val="28"/>
          <w:shd w:val="clear" w:color="auto" w:fill="FFFFFF"/>
        </w:rPr>
        <w:t>виду отсутствия полных и актуальных данных</w:t>
      </w:r>
      <w:r>
        <w:rPr>
          <w:szCs w:val="28"/>
          <w:shd w:val="clear" w:color="auto" w:fill="FFFFFF"/>
        </w:rPr>
        <w:t xml:space="preserve"> по ним. В расчете используются </w:t>
      </w:r>
      <w:r w:rsidR="00C66F15">
        <w:rPr>
          <w:szCs w:val="28"/>
          <w:shd w:val="clear" w:color="auto" w:fill="FFFFFF"/>
        </w:rPr>
        <w:t xml:space="preserve">только </w:t>
      </w:r>
      <w:r>
        <w:rPr>
          <w:szCs w:val="28"/>
          <w:shd w:val="clear" w:color="auto" w:fill="FFFFFF"/>
        </w:rPr>
        <w:t>официальные данные Самарастата.</w:t>
      </w:r>
    </w:p>
    <w:p w:rsidR="00894FB8" w:rsidRDefault="00894FB8" w:rsidP="00F96A0A">
      <w:pPr>
        <w:widowControl w:val="0"/>
        <w:spacing w:line="276" w:lineRule="auto"/>
        <w:rPr>
          <w:sz w:val="28"/>
          <w:szCs w:val="28"/>
          <w:shd w:val="clear" w:color="auto" w:fill="FFFFFF"/>
        </w:rPr>
      </w:pPr>
      <w:r w:rsidRPr="001E59E3">
        <w:rPr>
          <w:sz w:val="28"/>
          <w:szCs w:val="28"/>
          <w:shd w:val="clear" w:color="auto" w:fill="FFFFFF"/>
        </w:rPr>
        <w:t>На основании фактически сложившихся значений бюджетных инвестиций за 2024 год (снижение на 33,9% относительно 2023 года), а также плановых сумм бюджетных инвестиций, скорректирована оценка 2025 года в сторону снижения показателя (в том числе за счет средств федерального, областного и местного бюджетов) относительно прошлогоднего прогноза.</w:t>
      </w:r>
    </w:p>
    <w:p w:rsidR="00894FB8" w:rsidRPr="001E59E3" w:rsidRDefault="00894FB8" w:rsidP="00F96A0A">
      <w:pPr>
        <w:widowControl w:val="0"/>
        <w:spacing w:line="276" w:lineRule="auto"/>
        <w:rPr>
          <w:sz w:val="28"/>
          <w:szCs w:val="28"/>
          <w:shd w:val="clear" w:color="auto" w:fill="FFFFFF"/>
        </w:rPr>
      </w:pPr>
      <w:r w:rsidRPr="001E59E3">
        <w:rPr>
          <w:sz w:val="28"/>
          <w:szCs w:val="28"/>
          <w:shd w:val="clear" w:color="auto" w:fill="FFFFFF"/>
        </w:rPr>
        <w:t>В строительной сфере отмечено снижение: объем строительных работ по крупным и средним предприятиям на территории городского округа Тольятти за январь-июнь 2025 года снизился на 39,9% относительно аналогичного периода 2024 года и составил 1 572,1 млн. рублей.</w:t>
      </w:r>
    </w:p>
    <w:p w:rsidR="00123066" w:rsidRPr="00A4444C" w:rsidRDefault="00123066" w:rsidP="00F96A0A">
      <w:pPr>
        <w:widowControl w:val="0"/>
        <w:spacing w:line="276" w:lineRule="auto"/>
        <w:rPr>
          <w:sz w:val="28"/>
          <w:szCs w:val="28"/>
          <w:shd w:val="clear" w:color="auto" w:fill="FFFFFF"/>
        </w:rPr>
      </w:pPr>
      <w:r w:rsidRPr="000E1C32">
        <w:rPr>
          <w:sz w:val="28"/>
          <w:szCs w:val="28"/>
          <w:shd w:val="clear" w:color="auto" w:fill="FFFFFF"/>
        </w:rPr>
        <w:t>В январе – июне 2025 года организациями всех форм собственности, а также населением за счет собственных и заемных средств, введено в действие 94 зданий жилого назначения</w:t>
      </w:r>
      <w:r>
        <w:rPr>
          <w:sz w:val="28"/>
          <w:szCs w:val="28"/>
          <w:shd w:val="clear" w:color="auto" w:fill="FFFFFF"/>
        </w:rPr>
        <w:t>, общей площадью 76,6 тыс. кв</w:t>
      </w:r>
      <w:r w:rsidRPr="000E1C32">
        <w:rPr>
          <w:sz w:val="28"/>
          <w:szCs w:val="28"/>
          <w:shd w:val="clear" w:color="auto" w:fill="FFFFFF"/>
        </w:rPr>
        <w:t>.</w:t>
      </w:r>
      <w:r w:rsidR="009D4F66">
        <w:rPr>
          <w:sz w:val="28"/>
          <w:szCs w:val="28"/>
          <w:shd w:val="clear" w:color="auto" w:fill="FFFFFF"/>
        </w:rPr>
        <w:t xml:space="preserve"> </w:t>
      </w:r>
      <w:r>
        <w:rPr>
          <w:sz w:val="28"/>
          <w:szCs w:val="28"/>
          <w:shd w:val="clear" w:color="auto" w:fill="FFFFFF"/>
        </w:rPr>
        <w:t>м.</w:t>
      </w:r>
      <w:r w:rsidRPr="000E1C32">
        <w:rPr>
          <w:sz w:val="28"/>
          <w:szCs w:val="28"/>
          <w:shd w:val="clear" w:color="auto" w:fill="FFFFFF"/>
        </w:rPr>
        <w:t xml:space="preserve"> По сравнению с I полугодием 2024 года количество введенных зданий сократилось на 25</w:t>
      </w:r>
      <w:r>
        <w:rPr>
          <w:sz w:val="28"/>
          <w:szCs w:val="28"/>
          <w:shd w:val="clear" w:color="auto" w:fill="FFFFFF"/>
        </w:rPr>
        <w:t> </w:t>
      </w:r>
      <w:r w:rsidRPr="000E1C32">
        <w:rPr>
          <w:sz w:val="28"/>
          <w:szCs w:val="28"/>
          <w:shd w:val="clear" w:color="auto" w:fill="FFFFFF"/>
        </w:rPr>
        <w:t>ед</w:t>
      </w:r>
      <w:r w:rsidR="00700B89">
        <w:rPr>
          <w:sz w:val="28"/>
          <w:szCs w:val="28"/>
          <w:shd w:val="clear" w:color="auto" w:fill="FFFFFF"/>
        </w:rPr>
        <w:t>.</w:t>
      </w:r>
      <w:r w:rsidRPr="000E1C32">
        <w:rPr>
          <w:sz w:val="28"/>
          <w:szCs w:val="28"/>
          <w:shd w:val="clear" w:color="auto" w:fill="FFFFFF"/>
        </w:rPr>
        <w:t>, а их общая площадь, напротив, увеличилась на 48,0 тыс. кв. м.</w:t>
      </w:r>
    </w:p>
    <w:p w:rsidR="00123066" w:rsidRPr="00F152E4" w:rsidRDefault="00123066" w:rsidP="00F96A0A">
      <w:pPr>
        <w:widowControl w:val="0"/>
        <w:spacing w:line="276" w:lineRule="auto"/>
        <w:rPr>
          <w:sz w:val="28"/>
          <w:szCs w:val="28"/>
          <w:shd w:val="clear" w:color="auto" w:fill="FFFFFF"/>
        </w:rPr>
      </w:pPr>
      <w:r w:rsidRPr="00BF6B86">
        <w:rPr>
          <w:sz w:val="28"/>
          <w:szCs w:val="28"/>
          <w:shd w:val="clear" w:color="auto" w:fill="FFFFFF"/>
        </w:rPr>
        <w:t xml:space="preserve">В I полугодии 2025 года в городском округе Тольятти введено в действие 55,9 тыс. кв. м общей площади жилых домов (квартир) (рост в 2,2 раза относительно аналогичного периода 2024 года), в том числе индивидуальное жилищное строительство – 12,7 тыс. кв. м (снижение на 16,4% к январю-июню </w:t>
      </w:r>
      <w:r w:rsidRPr="00F152E4">
        <w:rPr>
          <w:sz w:val="28"/>
          <w:szCs w:val="28"/>
          <w:shd w:val="clear" w:color="auto" w:fill="FFFFFF"/>
        </w:rPr>
        <w:t>2024 года).</w:t>
      </w:r>
    </w:p>
    <w:p w:rsidR="00123066" w:rsidRPr="00F152E4" w:rsidRDefault="00123066" w:rsidP="00F96A0A">
      <w:pPr>
        <w:widowControl w:val="0"/>
        <w:spacing w:line="276" w:lineRule="auto"/>
        <w:rPr>
          <w:sz w:val="28"/>
          <w:szCs w:val="28"/>
          <w:shd w:val="clear" w:color="auto" w:fill="FFFFFF"/>
        </w:rPr>
      </w:pPr>
      <w:r w:rsidRPr="00F152E4">
        <w:rPr>
          <w:sz w:val="28"/>
          <w:szCs w:val="28"/>
          <w:shd w:val="clear" w:color="auto" w:fill="FFFFFF"/>
        </w:rPr>
        <w:t>Из общего объема строительства организациями построено 5 жилых домов на 785 квартир (в январе – июне 202</w:t>
      </w:r>
      <w:r>
        <w:rPr>
          <w:sz w:val="28"/>
          <w:szCs w:val="28"/>
          <w:shd w:val="clear" w:color="auto" w:fill="FFFFFF"/>
        </w:rPr>
        <w:t>4</w:t>
      </w:r>
      <w:r w:rsidRPr="00F152E4">
        <w:rPr>
          <w:sz w:val="28"/>
          <w:szCs w:val="28"/>
          <w:shd w:val="clear" w:color="auto" w:fill="FFFFFF"/>
        </w:rPr>
        <w:t xml:space="preserve"> года введено в эксплуатацию два жилых дома на 216 квартир).</w:t>
      </w:r>
    </w:p>
    <w:p w:rsidR="00123066" w:rsidRPr="0046053D" w:rsidRDefault="00123066" w:rsidP="00F96A0A">
      <w:pPr>
        <w:widowControl w:val="0"/>
        <w:spacing w:line="276" w:lineRule="auto"/>
        <w:rPr>
          <w:sz w:val="28"/>
          <w:szCs w:val="28"/>
          <w:shd w:val="clear" w:color="auto" w:fill="FFFFFF"/>
        </w:rPr>
      </w:pPr>
      <w:r w:rsidRPr="00BB2142">
        <w:rPr>
          <w:sz w:val="28"/>
          <w:szCs w:val="28"/>
          <w:shd w:val="clear" w:color="auto" w:fill="FFFFFF"/>
        </w:rPr>
        <w:t xml:space="preserve">Населением города за свой счет и с помощью кредитов в отчетном периоде построены 89 индивидуальных жилых домов на 12,7 тыс. кв. м общей площади. По сравнению с I полугодием 2024 года наблюдается снижение </w:t>
      </w:r>
      <w:r w:rsidRPr="0046053D">
        <w:rPr>
          <w:sz w:val="28"/>
          <w:szCs w:val="28"/>
          <w:shd w:val="clear" w:color="auto" w:fill="FFFFFF"/>
        </w:rPr>
        <w:t xml:space="preserve">ввода в действие индивидуальных жилых домов (на 23,9%). </w:t>
      </w:r>
    </w:p>
    <w:p w:rsidR="00123066" w:rsidRDefault="00123066" w:rsidP="00F96A0A">
      <w:pPr>
        <w:pStyle w:val="aff0"/>
        <w:spacing w:line="276" w:lineRule="auto"/>
        <w:rPr>
          <w:szCs w:val="28"/>
          <w:shd w:val="clear" w:color="auto" w:fill="FFFFFF"/>
        </w:rPr>
      </w:pPr>
      <w:r w:rsidRPr="00994A5C">
        <w:rPr>
          <w:szCs w:val="28"/>
          <w:shd w:val="clear" w:color="auto" w:fill="FFFFFF"/>
        </w:rPr>
        <w:t xml:space="preserve">В рейтинге городских округов Самарской области по жилищному строительству городской округ Тольятти занял второе место из десяти по итогам I полугодия 2025 года. </w:t>
      </w:r>
    </w:p>
    <w:p w:rsidR="00123066" w:rsidRPr="00A4444C" w:rsidRDefault="00123066" w:rsidP="00F96A0A">
      <w:pPr>
        <w:spacing w:line="276" w:lineRule="auto"/>
        <w:rPr>
          <w:sz w:val="28"/>
          <w:szCs w:val="28"/>
          <w:shd w:val="clear" w:color="auto" w:fill="FFFFFF"/>
        </w:rPr>
      </w:pPr>
      <w:r w:rsidRPr="00A4444C">
        <w:rPr>
          <w:sz w:val="28"/>
          <w:szCs w:val="28"/>
          <w:shd w:val="clear" w:color="auto" w:fill="FFFFFF"/>
        </w:rPr>
        <w:t xml:space="preserve">В 2025 году на сферу строительства городского округа Тольятти и, в частности на застройщиков многоквартирных домов, продолжают оказывать влияние негативные экономические факторы: дефицит свободных финансовых средств у застройщиков, </w:t>
      </w:r>
      <w:r w:rsidR="00323765" w:rsidRPr="00A4444C">
        <w:rPr>
          <w:sz w:val="28"/>
          <w:szCs w:val="28"/>
          <w:shd w:val="clear" w:color="auto" w:fill="FFFFFF"/>
        </w:rPr>
        <w:t xml:space="preserve">рост себестоимости строительства, сокращение программ льготного кредитования и </w:t>
      </w:r>
      <w:r w:rsidR="008A178A" w:rsidRPr="00A4444C">
        <w:rPr>
          <w:sz w:val="28"/>
          <w:szCs w:val="28"/>
          <w:shd w:val="clear" w:color="auto" w:fill="FFFFFF"/>
        </w:rPr>
        <w:t>высокие</w:t>
      </w:r>
      <w:r w:rsidR="00323765" w:rsidRPr="00A4444C">
        <w:rPr>
          <w:sz w:val="28"/>
          <w:szCs w:val="28"/>
          <w:shd w:val="clear" w:color="auto" w:fill="FFFFFF"/>
        </w:rPr>
        <w:t xml:space="preserve"> ипотечны</w:t>
      </w:r>
      <w:r w:rsidR="008A178A" w:rsidRPr="00A4444C">
        <w:rPr>
          <w:sz w:val="28"/>
          <w:szCs w:val="28"/>
          <w:shd w:val="clear" w:color="auto" w:fill="FFFFFF"/>
        </w:rPr>
        <w:t>е</w:t>
      </w:r>
      <w:r w:rsidR="00323765" w:rsidRPr="00A4444C">
        <w:rPr>
          <w:sz w:val="28"/>
          <w:szCs w:val="28"/>
          <w:shd w:val="clear" w:color="auto" w:fill="FFFFFF"/>
        </w:rPr>
        <w:t xml:space="preserve"> став</w:t>
      </w:r>
      <w:r w:rsidR="008A178A" w:rsidRPr="00A4444C">
        <w:rPr>
          <w:sz w:val="28"/>
          <w:szCs w:val="28"/>
          <w:shd w:val="clear" w:color="auto" w:fill="FFFFFF"/>
        </w:rPr>
        <w:t>ки</w:t>
      </w:r>
      <w:r w:rsidR="00323765" w:rsidRPr="00A4444C">
        <w:rPr>
          <w:sz w:val="28"/>
          <w:szCs w:val="28"/>
          <w:shd w:val="clear" w:color="auto" w:fill="FFFFFF"/>
        </w:rPr>
        <w:t>, снижение спроса на жилье из-за высоких цен</w:t>
      </w:r>
      <w:r w:rsidR="00654814" w:rsidRPr="00A4444C">
        <w:rPr>
          <w:sz w:val="28"/>
          <w:szCs w:val="28"/>
          <w:shd w:val="clear" w:color="auto" w:fill="FFFFFF"/>
        </w:rPr>
        <w:t>.</w:t>
      </w:r>
    </w:p>
    <w:p w:rsidR="00123066" w:rsidRDefault="00123066" w:rsidP="00F96A0A">
      <w:pPr>
        <w:widowControl w:val="0"/>
        <w:spacing w:line="276" w:lineRule="auto"/>
        <w:rPr>
          <w:sz w:val="28"/>
          <w:szCs w:val="28"/>
          <w:shd w:val="clear" w:color="auto" w:fill="FFFFFF"/>
        </w:rPr>
      </w:pPr>
      <w:r w:rsidRPr="00F67BAC">
        <w:rPr>
          <w:sz w:val="28"/>
          <w:szCs w:val="28"/>
          <w:shd w:val="clear" w:color="auto" w:fill="FFFFFF"/>
        </w:rPr>
        <w:t xml:space="preserve">В соответствии с соглашением между министерством строительства Самарской области и администрацией городского округа Тольятти </w:t>
      </w:r>
      <w:r>
        <w:rPr>
          <w:sz w:val="28"/>
          <w:szCs w:val="28"/>
          <w:shd w:val="clear" w:color="auto" w:fill="FFFFFF"/>
        </w:rPr>
        <w:t xml:space="preserve">от 28.04.2021 № 207 </w:t>
      </w:r>
      <w:r w:rsidRPr="00F67BAC">
        <w:rPr>
          <w:sz w:val="28"/>
          <w:szCs w:val="28"/>
          <w:shd w:val="clear" w:color="auto" w:fill="FFFFFF"/>
        </w:rPr>
        <w:t xml:space="preserve">об установлении планового задания по вводу жилья для городского округа </w:t>
      </w:r>
      <w:r w:rsidRPr="00374AA9">
        <w:rPr>
          <w:sz w:val="28"/>
          <w:szCs w:val="28"/>
          <w:shd w:val="clear" w:color="auto" w:fill="FFFFFF"/>
        </w:rPr>
        <w:t>Тольятти на 2021-2030 годы (далее по разделу</w:t>
      </w:r>
      <w:r w:rsidR="008A178A">
        <w:rPr>
          <w:sz w:val="28"/>
          <w:szCs w:val="28"/>
          <w:shd w:val="clear" w:color="auto" w:fill="FFFFFF"/>
        </w:rPr>
        <w:t xml:space="preserve"> </w:t>
      </w:r>
      <w:r>
        <w:rPr>
          <w:sz w:val="28"/>
          <w:szCs w:val="28"/>
          <w:shd w:val="clear" w:color="auto" w:fill="FFFFFF"/>
        </w:rPr>
        <w:t>-</w:t>
      </w:r>
      <w:r w:rsidRPr="00374AA9">
        <w:rPr>
          <w:sz w:val="28"/>
          <w:szCs w:val="28"/>
          <w:shd w:val="clear" w:color="auto" w:fill="FFFFFF"/>
        </w:rPr>
        <w:t xml:space="preserve"> Соглашение), плановое з</w:t>
      </w:r>
      <w:r>
        <w:rPr>
          <w:sz w:val="28"/>
          <w:szCs w:val="28"/>
          <w:shd w:val="clear" w:color="auto" w:fill="FFFFFF"/>
        </w:rPr>
        <w:t>начение показателя по объему вво</w:t>
      </w:r>
      <w:r w:rsidRPr="00374AA9">
        <w:rPr>
          <w:sz w:val="28"/>
          <w:szCs w:val="28"/>
          <w:shd w:val="clear" w:color="auto" w:fill="FFFFFF"/>
        </w:rPr>
        <w:t>д</w:t>
      </w:r>
      <w:r>
        <w:rPr>
          <w:sz w:val="28"/>
          <w:szCs w:val="28"/>
          <w:shd w:val="clear" w:color="auto" w:fill="FFFFFF"/>
        </w:rPr>
        <w:t>а</w:t>
      </w:r>
      <w:r w:rsidRPr="00374AA9">
        <w:rPr>
          <w:sz w:val="28"/>
          <w:szCs w:val="28"/>
          <w:shd w:val="clear" w:color="auto" w:fill="FFFFFF"/>
        </w:rPr>
        <w:t xml:space="preserve"> </w:t>
      </w:r>
      <w:r w:rsidRPr="00B521F1">
        <w:rPr>
          <w:sz w:val="28"/>
          <w:szCs w:val="28"/>
          <w:shd w:val="clear" w:color="auto" w:fill="FFFFFF"/>
        </w:rPr>
        <w:t>жилья</w:t>
      </w:r>
      <w:r w:rsidRPr="00374AA9">
        <w:rPr>
          <w:sz w:val="28"/>
          <w:szCs w:val="28"/>
          <w:shd w:val="clear" w:color="auto" w:fill="FFFFFF"/>
        </w:rPr>
        <w:t xml:space="preserve"> в </w:t>
      </w:r>
      <w:r>
        <w:rPr>
          <w:sz w:val="28"/>
          <w:szCs w:val="28"/>
          <w:shd w:val="clear" w:color="auto" w:fill="FFFFFF"/>
        </w:rPr>
        <w:t>городском округе Тольятти на 2025 год</w:t>
      </w:r>
      <w:r w:rsidRPr="00374AA9">
        <w:rPr>
          <w:sz w:val="28"/>
          <w:szCs w:val="28"/>
          <w:shd w:val="clear" w:color="auto" w:fill="FFFFFF"/>
        </w:rPr>
        <w:t xml:space="preserve"> составляет </w:t>
      </w:r>
      <w:r>
        <w:rPr>
          <w:sz w:val="28"/>
          <w:szCs w:val="28"/>
          <w:shd w:val="clear" w:color="auto" w:fill="FFFFFF"/>
        </w:rPr>
        <w:t>227,6</w:t>
      </w:r>
      <w:r w:rsidRPr="00374AA9">
        <w:rPr>
          <w:sz w:val="28"/>
          <w:szCs w:val="28"/>
          <w:shd w:val="clear" w:color="auto" w:fill="FFFFFF"/>
        </w:rPr>
        <w:t xml:space="preserve"> тыс. кв. м общей площади жилья, что в 2,</w:t>
      </w:r>
      <w:r>
        <w:rPr>
          <w:sz w:val="28"/>
          <w:szCs w:val="28"/>
          <w:shd w:val="clear" w:color="auto" w:fill="FFFFFF"/>
        </w:rPr>
        <w:t>8</w:t>
      </w:r>
      <w:r w:rsidRPr="00374AA9">
        <w:rPr>
          <w:sz w:val="28"/>
          <w:szCs w:val="28"/>
          <w:shd w:val="clear" w:color="auto" w:fill="FFFFFF"/>
        </w:rPr>
        <w:t xml:space="preserve"> раза выше факта 202</w:t>
      </w:r>
      <w:r>
        <w:rPr>
          <w:sz w:val="28"/>
          <w:szCs w:val="28"/>
          <w:shd w:val="clear" w:color="auto" w:fill="FFFFFF"/>
        </w:rPr>
        <w:t>4</w:t>
      </w:r>
      <w:r w:rsidRPr="00374AA9">
        <w:rPr>
          <w:sz w:val="28"/>
          <w:szCs w:val="28"/>
          <w:shd w:val="clear" w:color="auto" w:fill="FFFFFF"/>
        </w:rPr>
        <w:t xml:space="preserve"> года.</w:t>
      </w:r>
    </w:p>
    <w:p w:rsidR="00123066" w:rsidRDefault="00123066" w:rsidP="00F96A0A">
      <w:pPr>
        <w:widowControl w:val="0"/>
        <w:spacing w:line="276" w:lineRule="auto"/>
        <w:rPr>
          <w:rFonts w:eastAsia="Arial"/>
          <w:sz w:val="28"/>
          <w:szCs w:val="28"/>
        </w:rPr>
      </w:pPr>
      <w:r>
        <w:rPr>
          <w:rFonts w:eastAsia="Arial"/>
          <w:sz w:val="28"/>
          <w:szCs w:val="28"/>
        </w:rPr>
        <w:t xml:space="preserve">Дополнительным соглашением от 03.07.2025 к Соглашению городскому округу Тольятти </w:t>
      </w:r>
      <w:r w:rsidRPr="008F0EEB">
        <w:rPr>
          <w:rFonts w:eastAsia="Arial"/>
          <w:sz w:val="28"/>
          <w:szCs w:val="28"/>
        </w:rPr>
        <w:t>планово</w:t>
      </w:r>
      <w:r>
        <w:rPr>
          <w:rFonts w:eastAsia="Arial"/>
          <w:sz w:val="28"/>
          <w:szCs w:val="28"/>
        </w:rPr>
        <w:t>е</w:t>
      </w:r>
      <w:r w:rsidRPr="008F0EEB">
        <w:rPr>
          <w:rFonts w:eastAsia="Arial"/>
          <w:sz w:val="28"/>
          <w:szCs w:val="28"/>
        </w:rPr>
        <w:t xml:space="preserve"> задани</w:t>
      </w:r>
      <w:r>
        <w:rPr>
          <w:rFonts w:eastAsia="Arial"/>
          <w:sz w:val="28"/>
          <w:szCs w:val="28"/>
        </w:rPr>
        <w:t>е</w:t>
      </w:r>
      <w:r w:rsidRPr="00C43F55">
        <w:rPr>
          <w:rFonts w:eastAsia="Arial"/>
          <w:sz w:val="28"/>
          <w:szCs w:val="28"/>
        </w:rPr>
        <w:t xml:space="preserve"> по </w:t>
      </w:r>
      <w:r w:rsidRPr="00B521F1">
        <w:rPr>
          <w:rFonts w:eastAsia="Arial"/>
          <w:sz w:val="28"/>
          <w:szCs w:val="28"/>
        </w:rPr>
        <w:t>вводу жилья</w:t>
      </w:r>
      <w:r>
        <w:rPr>
          <w:rFonts w:eastAsia="Arial"/>
          <w:sz w:val="28"/>
          <w:szCs w:val="28"/>
        </w:rPr>
        <w:t xml:space="preserve"> на 2025 год </w:t>
      </w:r>
      <w:r w:rsidR="009D4F66">
        <w:rPr>
          <w:rFonts w:eastAsia="Arial"/>
          <w:sz w:val="28"/>
          <w:szCs w:val="28"/>
        </w:rPr>
        <w:t>снижено до</w:t>
      </w:r>
      <w:r>
        <w:rPr>
          <w:rFonts w:eastAsia="Arial"/>
          <w:sz w:val="28"/>
          <w:szCs w:val="28"/>
        </w:rPr>
        <w:t xml:space="preserve"> 65,4 тыс. кв. м.</w:t>
      </w:r>
    </w:p>
    <w:p w:rsidR="00123066" w:rsidRPr="00D667E4" w:rsidRDefault="00123066" w:rsidP="00F96A0A">
      <w:pPr>
        <w:widowControl w:val="0"/>
        <w:spacing w:line="276" w:lineRule="auto"/>
        <w:rPr>
          <w:sz w:val="28"/>
          <w:szCs w:val="28"/>
          <w:shd w:val="clear" w:color="auto" w:fill="FFFFFF"/>
        </w:rPr>
      </w:pPr>
      <w:r w:rsidRPr="00B521F1">
        <w:rPr>
          <w:sz w:val="28"/>
          <w:szCs w:val="28"/>
          <w:shd w:val="clear" w:color="auto" w:fill="FFFFFF"/>
        </w:rPr>
        <w:t xml:space="preserve">С учетом имеющейся информации </w:t>
      </w:r>
      <w:r>
        <w:rPr>
          <w:sz w:val="28"/>
          <w:szCs w:val="28"/>
        </w:rPr>
        <w:t xml:space="preserve">о выданных разрешениях на строительство многоквартирных домов со сроком действия до 2025 года, плановое задание, установленное </w:t>
      </w:r>
      <w:r>
        <w:rPr>
          <w:rFonts w:eastAsia="Arial"/>
          <w:sz w:val="28"/>
          <w:szCs w:val="28"/>
        </w:rPr>
        <w:t>городскому округу Тольятти, будет выполнено.</w:t>
      </w:r>
      <w:r w:rsidR="009D4F66">
        <w:rPr>
          <w:rFonts w:eastAsia="Arial"/>
          <w:sz w:val="28"/>
          <w:szCs w:val="28"/>
        </w:rPr>
        <w:t xml:space="preserve"> </w:t>
      </w:r>
      <w:r w:rsidRPr="00D667E4">
        <w:rPr>
          <w:sz w:val="28"/>
          <w:szCs w:val="28"/>
          <w:shd w:val="clear" w:color="auto" w:fill="FFFFFF"/>
        </w:rPr>
        <w:t>В текущем году показатель на 2025 год оценивается на уровне 133,0</w:t>
      </w:r>
      <w:r w:rsidRPr="00D667E4">
        <w:rPr>
          <w:sz w:val="28"/>
          <w:szCs w:val="28"/>
          <w:shd w:val="clear" w:color="auto" w:fill="FFFFFF"/>
          <w:lang w:val="en-US"/>
        </w:rPr>
        <w:t> </w:t>
      </w:r>
      <w:r w:rsidRPr="00D667E4">
        <w:rPr>
          <w:sz w:val="28"/>
          <w:szCs w:val="28"/>
          <w:shd w:val="clear" w:color="auto" w:fill="FFFFFF"/>
        </w:rPr>
        <w:t xml:space="preserve">тыс. кв. м общей площади с учетом фактического ввода в эксплуатацию объектов индивидуального жилищного строительства: за </w:t>
      </w:r>
      <w:r w:rsidR="00F96A0A">
        <w:rPr>
          <w:sz w:val="28"/>
          <w:szCs w:val="28"/>
          <w:shd w:val="clear" w:color="auto" w:fill="FFFFFF"/>
        </w:rPr>
        <w:t>шесть</w:t>
      </w:r>
      <w:r w:rsidRPr="00D667E4">
        <w:rPr>
          <w:sz w:val="28"/>
          <w:szCs w:val="28"/>
          <w:shd w:val="clear" w:color="auto" w:fill="FFFFFF"/>
        </w:rPr>
        <w:t xml:space="preserve"> месяцев было введено 55,9 тыс. кв. м общей площади (85,5%</w:t>
      </w:r>
      <w:r w:rsidR="008A178A">
        <w:rPr>
          <w:sz w:val="28"/>
          <w:szCs w:val="28"/>
          <w:shd w:val="clear" w:color="auto" w:fill="FFFFFF"/>
        </w:rPr>
        <w:t xml:space="preserve"> от плана</w:t>
      </w:r>
      <w:r w:rsidRPr="00D667E4">
        <w:rPr>
          <w:sz w:val="28"/>
          <w:szCs w:val="28"/>
          <w:shd w:val="clear" w:color="auto" w:fill="FFFFFF"/>
        </w:rPr>
        <w:t>).</w:t>
      </w:r>
    </w:p>
    <w:p w:rsidR="00123066" w:rsidRPr="00EB776F" w:rsidRDefault="00123066" w:rsidP="00F96A0A">
      <w:pPr>
        <w:pStyle w:val="2a"/>
        <w:spacing w:after="0" w:line="276" w:lineRule="auto"/>
        <w:rPr>
          <w:color w:val="000000"/>
          <w:sz w:val="28"/>
          <w:szCs w:val="28"/>
          <w:lang w:eastAsia="ru-RU"/>
        </w:rPr>
      </w:pPr>
      <w:r w:rsidRPr="00EB776F">
        <w:rPr>
          <w:sz w:val="28"/>
          <w:szCs w:val="28"/>
          <w:shd w:val="clear" w:color="auto" w:fill="FFFFFF"/>
        </w:rPr>
        <w:t xml:space="preserve">При этом, уровень обеспеченности населения городского округа Тольятти жильем в 2025 году составит 25,5 кв. м на человека, что на 1,6% выше 2024 года (25,1 кв. м). </w:t>
      </w:r>
    </w:p>
    <w:p w:rsidR="006D66C5" w:rsidRDefault="006D66C5" w:rsidP="00714384">
      <w:pPr>
        <w:widowControl w:val="0"/>
        <w:spacing w:line="276" w:lineRule="auto"/>
        <w:ind w:hanging="142"/>
        <w:jc w:val="center"/>
        <w:rPr>
          <w:sz w:val="28"/>
          <w:szCs w:val="28"/>
          <w:shd w:val="clear" w:color="auto" w:fill="FFFFFF"/>
        </w:rPr>
      </w:pPr>
    </w:p>
    <w:p w:rsidR="00123066" w:rsidRDefault="00123066" w:rsidP="008F55BB">
      <w:pPr>
        <w:widowControl w:val="0"/>
        <w:spacing w:line="276" w:lineRule="auto"/>
        <w:ind w:firstLine="0"/>
        <w:jc w:val="center"/>
        <w:rPr>
          <w:sz w:val="28"/>
          <w:szCs w:val="28"/>
          <w:shd w:val="clear" w:color="auto" w:fill="FFFFFF"/>
        </w:rPr>
      </w:pPr>
      <w:r w:rsidRPr="00B76602">
        <w:rPr>
          <w:sz w:val="28"/>
          <w:szCs w:val="28"/>
          <w:shd w:val="clear" w:color="auto" w:fill="FFFFFF"/>
        </w:rPr>
        <w:t>Ожидаемое выполнение прогнозных показателей                                                             по разделу «Жилищное строительство» на 202</w:t>
      </w:r>
      <w:r>
        <w:rPr>
          <w:sz w:val="28"/>
          <w:szCs w:val="28"/>
          <w:shd w:val="clear" w:color="auto" w:fill="FFFFFF"/>
        </w:rPr>
        <w:t>5</w:t>
      </w:r>
      <w:r w:rsidRPr="00B76602">
        <w:rPr>
          <w:sz w:val="28"/>
          <w:szCs w:val="28"/>
          <w:shd w:val="clear" w:color="auto" w:fill="FFFFFF"/>
        </w:rPr>
        <w:t xml:space="preserve"> год</w:t>
      </w:r>
    </w:p>
    <w:p w:rsidR="006D66C5" w:rsidRDefault="006D66C5" w:rsidP="00714384">
      <w:pPr>
        <w:widowControl w:val="0"/>
        <w:spacing w:line="276" w:lineRule="auto"/>
        <w:ind w:hanging="142"/>
        <w:jc w:val="center"/>
        <w:rPr>
          <w:sz w:val="28"/>
          <w:szCs w:val="28"/>
          <w:shd w:val="clear" w:color="auto" w:fill="FFFFFF"/>
        </w:rPr>
      </w:pPr>
    </w:p>
    <w:tbl>
      <w:tblPr>
        <w:tblW w:w="9390" w:type="dxa"/>
        <w:tblInd w:w="108" w:type="dxa"/>
        <w:tblLayout w:type="fixed"/>
        <w:tblLook w:val="04A0" w:firstRow="1" w:lastRow="0" w:firstColumn="1" w:lastColumn="0" w:noHBand="0" w:noVBand="1"/>
      </w:tblPr>
      <w:tblGrid>
        <w:gridCol w:w="3175"/>
        <w:gridCol w:w="1534"/>
        <w:gridCol w:w="1702"/>
        <w:gridCol w:w="1673"/>
        <w:gridCol w:w="1306"/>
      </w:tblGrid>
      <w:tr w:rsidR="00123066" w:rsidRPr="00F84596" w:rsidTr="006D66C5">
        <w:trPr>
          <w:cantSplit/>
          <w:trHeight w:val="211"/>
        </w:trPr>
        <w:tc>
          <w:tcPr>
            <w:tcW w:w="3175" w:type="dxa"/>
            <w:vMerge w:val="restart"/>
            <w:tcBorders>
              <w:top w:val="single" w:sz="4" w:space="0" w:color="000000"/>
              <w:left w:val="single" w:sz="4" w:space="0" w:color="000000"/>
              <w:bottom w:val="single" w:sz="4" w:space="0" w:color="auto"/>
              <w:right w:val="nil"/>
            </w:tcBorders>
            <w:vAlign w:val="center"/>
            <w:hideMark/>
          </w:tcPr>
          <w:p w:rsidR="00123066" w:rsidRPr="00B76602" w:rsidRDefault="00123066" w:rsidP="008C4DB8">
            <w:pPr>
              <w:ind w:firstLine="0"/>
              <w:jc w:val="center"/>
              <w:rPr>
                <w:rFonts w:eastAsia="Calibri"/>
                <w:sz w:val="28"/>
                <w:szCs w:val="28"/>
                <w:lang w:eastAsia="ar-SA"/>
              </w:rPr>
            </w:pPr>
            <w:r w:rsidRPr="00B76602">
              <w:rPr>
                <w:rFonts w:eastAsia="Calibri"/>
                <w:sz w:val="28"/>
                <w:szCs w:val="28"/>
                <w:lang w:eastAsia="ar-SA"/>
              </w:rPr>
              <w:t>Показатели</w:t>
            </w:r>
          </w:p>
        </w:tc>
        <w:tc>
          <w:tcPr>
            <w:tcW w:w="1534" w:type="dxa"/>
            <w:vMerge w:val="restart"/>
            <w:tcBorders>
              <w:top w:val="single" w:sz="4" w:space="0" w:color="000000"/>
              <w:left w:val="single" w:sz="4" w:space="0" w:color="000000"/>
              <w:bottom w:val="single" w:sz="4" w:space="0" w:color="auto"/>
              <w:right w:val="nil"/>
            </w:tcBorders>
            <w:vAlign w:val="center"/>
            <w:hideMark/>
          </w:tcPr>
          <w:p w:rsidR="00123066" w:rsidRPr="00B76602" w:rsidRDefault="00123066" w:rsidP="008C4DB8">
            <w:pPr>
              <w:ind w:firstLine="0"/>
              <w:jc w:val="center"/>
              <w:rPr>
                <w:rFonts w:eastAsia="Calibri"/>
                <w:sz w:val="28"/>
                <w:szCs w:val="28"/>
                <w:lang w:eastAsia="ar-SA"/>
              </w:rPr>
            </w:pPr>
            <w:r w:rsidRPr="00B76602">
              <w:rPr>
                <w:sz w:val="28"/>
                <w:szCs w:val="28"/>
                <w:shd w:val="clear" w:color="auto" w:fill="FFFFFF"/>
              </w:rPr>
              <w:t>Единица измерения</w:t>
            </w:r>
          </w:p>
        </w:tc>
        <w:tc>
          <w:tcPr>
            <w:tcW w:w="3375" w:type="dxa"/>
            <w:gridSpan w:val="2"/>
            <w:tcBorders>
              <w:top w:val="single" w:sz="4" w:space="0" w:color="000000"/>
              <w:left w:val="single" w:sz="4" w:space="0" w:color="000000"/>
              <w:bottom w:val="single" w:sz="4" w:space="0" w:color="000000"/>
              <w:right w:val="nil"/>
            </w:tcBorders>
            <w:hideMark/>
          </w:tcPr>
          <w:p w:rsidR="00123066" w:rsidRPr="00B76602" w:rsidRDefault="00123066" w:rsidP="008C4DB8">
            <w:pPr>
              <w:ind w:firstLine="0"/>
              <w:jc w:val="center"/>
              <w:rPr>
                <w:rFonts w:eastAsia="Calibri"/>
                <w:sz w:val="28"/>
                <w:szCs w:val="28"/>
                <w:lang w:eastAsia="ar-SA"/>
              </w:rPr>
            </w:pPr>
            <w:r w:rsidRPr="00B76602">
              <w:rPr>
                <w:rFonts w:eastAsia="Calibri"/>
                <w:sz w:val="28"/>
                <w:szCs w:val="28"/>
                <w:lang w:eastAsia="ar-SA"/>
              </w:rPr>
              <w:t>Прогноз на 2025 год</w:t>
            </w:r>
          </w:p>
        </w:tc>
        <w:tc>
          <w:tcPr>
            <w:tcW w:w="1306" w:type="dxa"/>
            <w:vMerge w:val="restart"/>
            <w:tcBorders>
              <w:top w:val="single" w:sz="4" w:space="0" w:color="000000"/>
              <w:left w:val="single" w:sz="4" w:space="0" w:color="000000"/>
              <w:bottom w:val="single" w:sz="4" w:space="0" w:color="auto"/>
              <w:right w:val="single" w:sz="4" w:space="0" w:color="000000"/>
            </w:tcBorders>
            <w:hideMark/>
          </w:tcPr>
          <w:p w:rsidR="00123066" w:rsidRPr="00D667E4" w:rsidRDefault="00123066" w:rsidP="008C4DB8">
            <w:pPr>
              <w:ind w:firstLine="0"/>
              <w:jc w:val="center"/>
              <w:rPr>
                <w:rFonts w:eastAsia="Calibri"/>
                <w:sz w:val="28"/>
                <w:szCs w:val="28"/>
                <w:lang w:eastAsia="ar-SA"/>
              </w:rPr>
            </w:pPr>
            <w:r w:rsidRPr="00D667E4">
              <w:rPr>
                <w:rFonts w:eastAsia="Calibri"/>
                <w:sz w:val="28"/>
                <w:szCs w:val="28"/>
                <w:lang w:eastAsia="ar-SA"/>
              </w:rPr>
              <w:t>2025 год (оценка)</w:t>
            </w:r>
          </w:p>
        </w:tc>
      </w:tr>
      <w:tr w:rsidR="00123066" w:rsidRPr="00F84596" w:rsidTr="006D66C5">
        <w:trPr>
          <w:trHeight w:val="105"/>
        </w:trPr>
        <w:tc>
          <w:tcPr>
            <w:tcW w:w="3175" w:type="dxa"/>
            <w:vMerge/>
            <w:tcBorders>
              <w:top w:val="single" w:sz="4" w:space="0" w:color="000000"/>
              <w:left w:val="single" w:sz="4" w:space="0" w:color="000000"/>
              <w:bottom w:val="single" w:sz="4" w:space="0" w:color="auto"/>
              <w:right w:val="nil"/>
            </w:tcBorders>
            <w:vAlign w:val="center"/>
            <w:hideMark/>
          </w:tcPr>
          <w:p w:rsidR="00123066" w:rsidRPr="00B76602" w:rsidRDefault="00123066" w:rsidP="008C4DB8">
            <w:pPr>
              <w:suppressAutoHyphens w:val="0"/>
              <w:ind w:firstLine="0"/>
              <w:jc w:val="left"/>
              <w:rPr>
                <w:rFonts w:eastAsia="Calibri"/>
                <w:sz w:val="28"/>
                <w:szCs w:val="28"/>
                <w:lang w:eastAsia="ar-SA"/>
              </w:rPr>
            </w:pPr>
          </w:p>
        </w:tc>
        <w:tc>
          <w:tcPr>
            <w:tcW w:w="1534" w:type="dxa"/>
            <w:vMerge/>
            <w:tcBorders>
              <w:top w:val="single" w:sz="4" w:space="0" w:color="000000"/>
              <w:left w:val="single" w:sz="4" w:space="0" w:color="000000"/>
              <w:bottom w:val="single" w:sz="4" w:space="0" w:color="auto"/>
              <w:right w:val="nil"/>
            </w:tcBorders>
            <w:vAlign w:val="center"/>
            <w:hideMark/>
          </w:tcPr>
          <w:p w:rsidR="00123066" w:rsidRPr="00B76602" w:rsidRDefault="00123066" w:rsidP="008C4DB8">
            <w:pPr>
              <w:suppressAutoHyphens w:val="0"/>
              <w:ind w:firstLine="0"/>
              <w:jc w:val="left"/>
              <w:rPr>
                <w:rFonts w:eastAsia="Calibri"/>
                <w:sz w:val="28"/>
                <w:szCs w:val="28"/>
                <w:lang w:eastAsia="ar-SA"/>
              </w:rPr>
            </w:pPr>
          </w:p>
        </w:tc>
        <w:tc>
          <w:tcPr>
            <w:tcW w:w="1702" w:type="dxa"/>
            <w:tcBorders>
              <w:top w:val="nil"/>
              <w:left w:val="single" w:sz="4" w:space="0" w:color="000000"/>
              <w:bottom w:val="single" w:sz="4" w:space="0" w:color="auto"/>
              <w:right w:val="nil"/>
            </w:tcBorders>
            <w:hideMark/>
          </w:tcPr>
          <w:p w:rsidR="00123066" w:rsidRPr="00B76602" w:rsidRDefault="00123066" w:rsidP="008C4DB8">
            <w:pPr>
              <w:ind w:firstLine="0"/>
              <w:jc w:val="center"/>
              <w:rPr>
                <w:rFonts w:eastAsia="Calibri"/>
                <w:sz w:val="28"/>
                <w:szCs w:val="28"/>
                <w:lang w:eastAsia="ar-SA"/>
              </w:rPr>
            </w:pPr>
            <w:r w:rsidRPr="00B76602">
              <w:rPr>
                <w:rFonts w:eastAsia="Calibri"/>
                <w:sz w:val="28"/>
                <w:szCs w:val="28"/>
                <w:lang w:eastAsia="ar-SA"/>
              </w:rPr>
              <w:t>1 вариант (консерва тивный)</w:t>
            </w:r>
          </w:p>
        </w:tc>
        <w:tc>
          <w:tcPr>
            <w:tcW w:w="1673" w:type="dxa"/>
            <w:tcBorders>
              <w:top w:val="nil"/>
              <w:left w:val="single" w:sz="4" w:space="0" w:color="000000"/>
              <w:bottom w:val="single" w:sz="4" w:space="0" w:color="auto"/>
              <w:right w:val="nil"/>
            </w:tcBorders>
            <w:hideMark/>
          </w:tcPr>
          <w:p w:rsidR="00123066" w:rsidRPr="00B76602" w:rsidRDefault="00123066" w:rsidP="008C4DB8">
            <w:pPr>
              <w:ind w:firstLine="0"/>
              <w:jc w:val="center"/>
              <w:rPr>
                <w:rFonts w:eastAsia="Calibri"/>
                <w:sz w:val="28"/>
                <w:szCs w:val="28"/>
                <w:lang w:eastAsia="ar-SA"/>
              </w:rPr>
            </w:pPr>
            <w:r w:rsidRPr="00B76602">
              <w:rPr>
                <w:rFonts w:eastAsia="Calibri"/>
                <w:sz w:val="28"/>
                <w:szCs w:val="28"/>
                <w:lang w:eastAsia="ar-SA"/>
              </w:rPr>
              <w:t>2 вариант (базовый)</w:t>
            </w:r>
          </w:p>
        </w:tc>
        <w:tc>
          <w:tcPr>
            <w:tcW w:w="1306" w:type="dxa"/>
            <w:vMerge/>
            <w:tcBorders>
              <w:top w:val="single" w:sz="4" w:space="0" w:color="000000"/>
              <w:left w:val="single" w:sz="4" w:space="0" w:color="000000"/>
              <w:bottom w:val="single" w:sz="4" w:space="0" w:color="auto"/>
              <w:right w:val="single" w:sz="4" w:space="0" w:color="000000"/>
            </w:tcBorders>
            <w:vAlign w:val="center"/>
            <w:hideMark/>
          </w:tcPr>
          <w:p w:rsidR="00123066" w:rsidRPr="00D667E4" w:rsidRDefault="00123066" w:rsidP="008C4DB8">
            <w:pPr>
              <w:suppressAutoHyphens w:val="0"/>
              <w:ind w:firstLine="0"/>
              <w:jc w:val="left"/>
              <w:rPr>
                <w:rFonts w:eastAsia="Calibri"/>
                <w:sz w:val="28"/>
                <w:szCs w:val="28"/>
                <w:lang w:eastAsia="ar-SA"/>
              </w:rPr>
            </w:pPr>
          </w:p>
        </w:tc>
      </w:tr>
      <w:tr w:rsidR="00123066" w:rsidRPr="00F84596" w:rsidTr="006D66C5">
        <w:trPr>
          <w:trHeight w:val="885"/>
        </w:trPr>
        <w:tc>
          <w:tcPr>
            <w:tcW w:w="3175" w:type="dxa"/>
            <w:tcBorders>
              <w:top w:val="single" w:sz="4" w:space="0" w:color="auto"/>
              <w:left w:val="single" w:sz="4" w:space="0" w:color="auto"/>
              <w:bottom w:val="single" w:sz="4" w:space="0" w:color="auto"/>
              <w:right w:val="single" w:sz="4" w:space="0" w:color="auto"/>
            </w:tcBorders>
            <w:hideMark/>
          </w:tcPr>
          <w:p w:rsidR="00123066" w:rsidRPr="00B76602" w:rsidRDefault="00123066" w:rsidP="009D6D74">
            <w:pPr>
              <w:ind w:firstLine="0"/>
              <w:jc w:val="left"/>
              <w:rPr>
                <w:rFonts w:eastAsia="Calibri"/>
                <w:sz w:val="28"/>
                <w:szCs w:val="28"/>
                <w:lang w:eastAsia="ar-SA"/>
              </w:rPr>
            </w:pPr>
            <w:r w:rsidRPr="00B76602">
              <w:rPr>
                <w:rFonts w:eastAsia="Calibri"/>
                <w:sz w:val="28"/>
                <w:szCs w:val="28"/>
                <w:lang w:eastAsia="ar-SA"/>
              </w:rPr>
              <w:t>Ввод в действие жилых домов (квартир) за счет всех источников финансирования</w:t>
            </w:r>
          </w:p>
        </w:tc>
        <w:tc>
          <w:tcPr>
            <w:tcW w:w="1534" w:type="dxa"/>
            <w:tcBorders>
              <w:top w:val="single" w:sz="4" w:space="0" w:color="auto"/>
              <w:left w:val="single" w:sz="4" w:space="0" w:color="auto"/>
              <w:bottom w:val="single" w:sz="4" w:space="0" w:color="auto"/>
              <w:right w:val="single" w:sz="4" w:space="0" w:color="auto"/>
            </w:tcBorders>
            <w:hideMark/>
          </w:tcPr>
          <w:p w:rsidR="00123066" w:rsidRPr="00B76602" w:rsidRDefault="00123066" w:rsidP="008C4DB8">
            <w:pPr>
              <w:ind w:firstLine="0"/>
              <w:jc w:val="center"/>
              <w:rPr>
                <w:rFonts w:eastAsia="Calibri"/>
                <w:sz w:val="28"/>
                <w:szCs w:val="28"/>
                <w:lang w:eastAsia="ar-SA"/>
              </w:rPr>
            </w:pPr>
            <w:r w:rsidRPr="00B76602">
              <w:rPr>
                <w:rFonts w:eastAsia="Calibri"/>
                <w:sz w:val="28"/>
                <w:szCs w:val="28"/>
                <w:lang w:eastAsia="ar-SA"/>
              </w:rPr>
              <w:t>тыс. кв. м общей площади</w:t>
            </w:r>
          </w:p>
        </w:tc>
        <w:tc>
          <w:tcPr>
            <w:tcW w:w="1702" w:type="dxa"/>
            <w:tcBorders>
              <w:top w:val="single" w:sz="4" w:space="0" w:color="auto"/>
              <w:left w:val="single" w:sz="4" w:space="0" w:color="auto"/>
              <w:bottom w:val="single" w:sz="4" w:space="0" w:color="auto"/>
              <w:right w:val="single" w:sz="4" w:space="0" w:color="auto"/>
            </w:tcBorders>
            <w:vAlign w:val="center"/>
            <w:hideMark/>
          </w:tcPr>
          <w:p w:rsidR="00123066" w:rsidRPr="00B76602" w:rsidRDefault="00123066" w:rsidP="008C4DB8">
            <w:pPr>
              <w:ind w:firstLine="0"/>
              <w:jc w:val="center"/>
              <w:rPr>
                <w:rFonts w:eastAsia="Calibri"/>
                <w:sz w:val="28"/>
                <w:szCs w:val="28"/>
                <w:lang w:eastAsia="ar-SA"/>
              </w:rPr>
            </w:pPr>
            <w:r w:rsidRPr="00B76602">
              <w:rPr>
                <w:rFonts w:eastAsia="Calibri"/>
                <w:sz w:val="28"/>
                <w:szCs w:val="28"/>
                <w:lang w:eastAsia="ar-SA"/>
              </w:rPr>
              <w:t>96,2</w:t>
            </w:r>
          </w:p>
        </w:tc>
        <w:tc>
          <w:tcPr>
            <w:tcW w:w="1673" w:type="dxa"/>
            <w:tcBorders>
              <w:top w:val="single" w:sz="4" w:space="0" w:color="auto"/>
              <w:left w:val="single" w:sz="4" w:space="0" w:color="auto"/>
              <w:bottom w:val="single" w:sz="4" w:space="0" w:color="auto"/>
              <w:right w:val="single" w:sz="4" w:space="0" w:color="auto"/>
            </w:tcBorders>
            <w:vAlign w:val="center"/>
            <w:hideMark/>
          </w:tcPr>
          <w:p w:rsidR="00123066" w:rsidRPr="00B76602" w:rsidRDefault="00123066" w:rsidP="008C4DB8">
            <w:pPr>
              <w:ind w:firstLine="0"/>
              <w:jc w:val="center"/>
              <w:rPr>
                <w:rFonts w:eastAsia="Calibri"/>
                <w:sz w:val="28"/>
                <w:szCs w:val="28"/>
                <w:lang w:eastAsia="ar-SA"/>
              </w:rPr>
            </w:pPr>
            <w:r w:rsidRPr="00B76602">
              <w:rPr>
                <w:rFonts w:eastAsia="Calibri"/>
                <w:sz w:val="28"/>
                <w:szCs w:val="28"/>
                <w:lang w:eastAsia="ar-SA"/>
              </w:rPr>
              <w:t>146,3</w:t>
            </w:r>
          </w:p>
        </w:tc>
        <w:tc>
          <w:tcPr>
            <w:tcW w:w="1306" w:type="dxa"/>
            <w:tcBorders>
              <w:top w:val="single" w:sz="4" w:space="0" w:color="auto"/>
              <w:left w:val="single" w:sz="4" w:space="0" w:color="auto"/>
              <w:bottom w:val="single" w:sz="4" w:space="0" w:color="auto"/>
              <w:right w:val="single" w:sz="4" w:space="0" w:color="auto"/>
            </w:tcBorders>
            <w:vAlign w:val="center"/>
            <w:hideMark/>
          </w:tcPr>
          <w:p w:rsidR="00123066" w:rsidRPr="00D667E4" w:rsidRDefault="00123066" w:rsidP="008C4DB8">
            <w:pPr>
              <w:ind w:firstLine="0"/>
              <w:jc w:val="center"/>
              <w:rPr>
                <w:rFonts w:eastAsia="Calibri"/>
                <w:sz w:val="28"/>
                <w:szCs w:val="28"/>
                <w:lang w:eastAsia="ar-SA"/>
              </w:rPr>
            </w:pPr>
            <w:r w:rsidRPr="00D667E4">
              <w:rPr>
                <w:rFonts w:eastAsia="Calibri"/>
                <w:sz w:val="28"/>
                <w:szCs w:val="28"/>
                <w:lang w:eastAsia="ar-SA"/>
              </w:rPr>
              <w:t>133,0</w:t>
            </w:r>
          </w:p>
        </w:tc>
      </w:tr>
    </w:tbl>
    <w:p w:rsidR="00123066" w:rsidRPr="00F84596" w:rsidRDefault="00123066" w:rsidP="00123066">
      <w:pPr>
        <w:suppressAutoHyphens w:val="0"/>
        <w:autoSpaceDE w:val="0"/>
        <w:autoSpaceDN w:val="0"/>
        <w:adjustRightInd w:val="0"/>
        <w:spacing w:line="276" w:lineRule="auto"/>
        <w:rPr>
          <w:rFonts w:eastAsiaTheme="minorEastAsia"/>
          <w:sz w:val="28"/>
          <w:szCs w:val="28"/>
          <w:highlight w:val="yellow"/>
          <w:shd w:val="clear" w:color="auto" w:fill="FFFFFF"/>
          <w:lang w:eastAsia="ru-RU"/>
        </w:rPr>
      </w:pPr>
    </w:p>
    <w:p w:rsidR="00123066" w:rsidRPr="00B76602" w:rsidRDefault="00123066" w:rsidP="00F96A0A">
      <w:pPr>
        <w:suppressAutoHyphens w:val="0"/>
        <w:autoSpaceDE w:val="0"/>
        <w:autoSpaceDN w:val="0"/>
        <w:adjustRightInd w:val="0"/>
        <w:spacing w:line="276" w:lineRule="auto"/>
        <w:rPr>
          <w:rFonts w:eastAsiaTheme="minorEastAsia"/>
          <w:sz w:val="28"/>
          <w:szCs w:val="28"/>
          <w:shd w:val="clear" w:color="auto" w:fill="FFFFFF"/>
          <w:lang w:eastAsia="ru-RU"/>
        </w:rPr>
      </w:pPr>
      <w:r w:rsidRPr="00B76602">
        <w:rPr>
          <w:rFonts w:eastAsiaTheme="minorEastAsia"/>
          <w:sz w:val="28"/>
          <w:szCs w:val="28"/>
          <w:shd w:val="clear" w:color="auto" w:fill="FFFFFF"/>
          <w:lang w:eastAsia="ru-RU"/>
        </w:rPr>
        <w:t>В целях достижения прогнозного значения осуществляется мониторинг объектов жилищного строительства и взаимодействие с министерством строительства Самарской области и Государственной инспекцией строительного надзора по проблемным объектам жилищного строительства.</w:t>
      </w:r>
    </w:p>
    <w:p w:rsidR="00123066" w:rsidRPr="00B76602" w:rsidRDefault="00123066" w:rsidP="00F96A0A">
      <w:pPr>
        <w:suppressAutoHyphens w:val="0"/>
        <w:autoSpaceDE w:val="0"/>
        <w:autoSpaceDN w:val="0"/>
        <w:adjustRightInd w:val="0"/>
        <w:spacing w:line="276" w:lineRule="auto"/>
        <w:rPr>
          <w:rFonts w:eastAsiaTheme="minorEastAsia"/>
          <w:sz w:val="28"/>
          <w:szCs w:val="28"/>
          <w:shd w:val="clear" w:color="auto" w:fill="FFFFFF"/>
          <w:lang w:eastAsia="ru-RU"/>
        </w:rPr>
      </w:pPr>
      <w:r w:rsidRPr="00B76602">
        <w:rPr>
          <w:rFonts w:eastAsiaTheme="minorEastAsia"/>
          <w:sz w:val="28"/>
          <w:szCs w:val="28"/>
          <w:shd w:val="clear" w:color="auto" w:fill="FFFFFF"/>
          <w:lang w:eastAsia="ru-RU"/>
        </w:rPr>
        <w:t>Мониторинг строительства объектов капитального строительства, в том числе, проблемных объектов долевого строительства на территории городского округа Тольятти осуществляется путем непосредственного взаимодействия с застройщиками, инициативными группами граждан, органами прокуратуры, государственной инспекцией строительного надзора Самарской области, министерством строительства Самарской области.</w:t>
      </w:r>
    </w:p>
    <w:p w:rsidR="00123066" w:rsidRPr="00641208" w:rsidRDefault="00123066" w:rsidP="00F96A0A">
      <w:pPr>
        <w:suppressAutoHyphens w:val="0"/>
        <w:autoSpaceDE w:val="0"/>
        <w:autoSpaceDN w:val="0"/>
        <w:adjustRightInd w:val="0"/>
        <w:spacing w:line="276" w:lineRule="auto"/>
        <w:rPr>
          <w:rFonts w:eastAsiaTheme="minorEastAsia"/>
          <w:sz w:val="28"/>
          <w:szCs w:val="28"/>
          <w:shd w:val="clear" w:color="auto" w:fill="FFFFFF"/>
          <w:lang w:eastAsia="ru-RU"/>
        </w:rPr>
      </w:pPr>
      <w:r w:rsidRPr="003F2ADF">
        <w:rPr>
          <w:rFonts w:eastAsiaTheme="minorEastAsia"/>
          <w:sz w:val="28"/>
          <w:szCs w:val="28"/>
          <w:shd w:val="clear" w:color="auto" w:fill="FFFFFF"/>
          <w:lang w:eastAsia="ru-RU"/>
        </w:rPr>
        <w:t xml:space="preserve">В перечне проблемных объектов, утвержденном </w:t>
      </w:r>
      <w:hyperlink r:id="rId9" w:history="1">
        <w:r w:rsidRPr="003F2ADF">
          <w:rPr>
            <w:rFonts w:eastAsiaTheme="minorEastAsia"/>
            <w:sz w:val="28"/>
            <w:szCs w:val="28"/>
            <w:shd w:val="clear" w:color="auto" w:fill="FFFFFF"/>
            <w:lang w:eastAsia="ru-RU"/>
          </w:rPr>
          <w:t>постановлением Правительства Самарской области от 13.07.2011 № 329</w:t>
        </w:r>
        <w:r>
          <w:rPr>
            <w:rFonts w:eastAsiaTheme="minorEastAsia"/>
            <w:sz w:val="28"/>
            <w:szCs w:val="28"/>
            <w:shd w:val="clear" w:color="auto" w:fill="FFFFFF"/>
            <w:lang w:eastAsia="ru-RU"/>
          </w:rPr>
          <w:t>,</w:t>
        </w:r>
        <w:r w:rsidRPr="003F2ADF">
          <w:rPr>
            <w:rFonts w:eastAsiaTheme="minorEastAsia"/>
            <w:sz w:val="28"/>
            <w:szCs w:val="28"/>
            <w:shd w:val="clear" w:color="auto" w:fill="FFFFFF"/>
            <w:lang w:eastAsia="ru-RU"/>
          </w:rPr>
          <w:t xml:space="preserve"> </w:t>
        </w:r>
      </w:hyperlink>
      <w:r>
        <w:rPr>
          <w:rFonts w:eastAsiaTheme="minorEastAsia"/>
          <w:sz w:val="28"/>
          <w:szCs w:val="28"/>
          <w:shd w:val="clear" w:color="auto" w:fill="FFFFFF"/>
          <w:lang w:eastAsia="ru-RU"/>
        </w:rPr>
        <w:t xml:space="preserve"> </w:t>
      </w:r>
      <w:r w:rsidRPr="003F2ADF">
        <w:rPr>
          <w:rFonts w:eastAsiaTheme="minorEastAsia"/>
          <w:sz w:val="28"/>
          <w:szCs w:val="28"/>
          <w:shd w:val="clear" w:color="auto" w:fill="FFFFFF"/>
          <w:lang w:eastAsia="ru-RU"/>
        </w:rPr>
        <w:t>для строительства которых привлекал</w:t>
      </w:r>
      <w:r>
        <w:rPr>
          <w:rFonts w:eastAsiaTheme="minorEastAsia"/>
          <w:sz w:val="28"/>
          <w:szCs w:val="28"/>
          <w:shd w:val="clear" w:color="auto" w:fill="FFFFFF"/>
          <w:lang w:eastAsia="ru-RU"/>
        </w:rPr>
        <w:t>ись денежные средства граждан, н</w:t>
      </w:r>
      <w:r w:rsidRPr="003F2ADF">
        <w:rPr>
          <w:rFonts w:eastAsiaTheme="minorEastAsia"/>
          <w:sz w:val="28"/>
          <w:szCs w:val="28"/>
          <w:shd w:val="clear" w:color="auto" w:fill="FFFFFF"/>
          <w:lang w:eastAsia="ru-RU"/>
        </w:rPr>
        <w:t xml:space="preserve">а территории городского округа Тольятти в </w:t>
      </w:r>
      <w:r>
        <w:rPr>
          <w:rFonts w:eastAsiaTheme="minorEastAsia"/>
          <w:sz w:val="28"/>
          <w:szCs w:val="28"/>
          <w:shd w:val="clear" w:color="auto" w:fill="FFFFFF"/>
          <w:lang w:eastAsia="ru-RU"/>
        </w:rPr>
        <w:t>текущем году</w:t>
      </w:r>
      <w:r w:rsidRPr="003F2ADF">
        <w:rPr>
          <w:rFonts w:eastAsiaTheme="minorEastAsia"/>
          <w:sz w:val="28"/>
          <w:szCs w:val="28"/>
          <w:shd w:val="clear" w:color="auto" w:fill="FFFFFF"/>
          <w:lang w:eastAsia="ru-RU"/>
        </w:rPr>
        <w:t xml:space="preserve"> наход</w:t>
      </w:r>
      <w:r>
        <w:rPr>
          <w:rFonts w:eastAsiaTheme="minorEastAsia"/>
          <w:sz w:val="28"/>
          <w:szCs w:val="28"/>
          <w:shd w:val="clear" w:color="auto" w:fill="FFFFFF"/>
          <w:lang w:eastAsia="ru-RU"/>
        </w:rPr>
        <w:t>и</w:t>
      </w:r>
      <w:r w:rsidRPr="003F2ADF">
        <w:rPr>
          <w:rFonts w:eastAsiaTheme="minorEastAsia"/>
          <w:sz w:val="28"/>
          <w:szCs w:val="28"/>
          <w:shd w:val="clear" w:color="auto" w:fill="FFFFFF"/>
          <w:lang w:eastAsia="ru-RU"/>
        </w:rPr>
        <w:t xml:space="preserve">тся </w:t>
      </w:r>
      <w:r>
        <w:rPr>
          <w:rFonts w:eastAsiaTheme="minorEastAsia"/>
          <w:sz w:val="28"/>
          <w:szCs w:val="28"/>
          <w:shd w:val="clear" w:color="auto" w:fill="FFFFFF"/>
          <w:lang w:eastAsia="ru-RU"/>
        </w:rPr>
        <w:t>один</w:t>
      </w:r>
      <w:r w:rsidRPr="003F2ADF">
        <w:rPr>
          <w:rFonts w:eastAsiaTheme="minorEastAsia"/>
          <w:sz w:val="28"/>
          <w:szCs w:val="28"/>
          <w:shd w:val="clear" w:color="auto" w:fill="FFFFFF"/>
          <w:lang w:eastAsia="ru-RU"/>
        </w:rPr>
        <w:t xml:space="preserve"> проблемны</w:t>
      </w:r>
      <w:r>
        <w:rPr>
          <w:rFonts w:eastAsiaTheme="minorEastAsia"/>
          <w:sz w:val="28"/>
          <w:szCs w:val="28"/>
          <w:shd w:val="clear" w:color="auto" w:fill="FFFFFF"/>
          <w:lang w:eastAsia="ru-RU"/>
        </w:rPr>
        <w:t>й</w:t>
      </w:r>
      <w:r w:rsidRPr="003F2ADF">
        <w:rPr>
          <w:rFonts w:eastAsiaTheme="minorEastAsia"/>
          <w:sz w:val="28"/>
          <w:szCs w:val="28"/>
          <w:shd w:val="clear" w:color="auto" w:fill="FFFFFF"/>
          <w:lang w:eastAsia="ru-RU"/>
        </w:rPr>
        <w:t xml:space="preserve"> объ</w:t>
      </w:r>
      <w:r>
        <w:rPr>
          <w:rFonts w:eastAsiaTheme="minorEastAsia"/>
          <w:sz w:val="28"/>
          <w:szCs w:val="28"/>
          <w:shd w:val="clear" w:color="auto" w:fill="FFFFFF"/>
          <w:lang w:eastAsia="ru-RU"/>
        </w:rPr>
        <w:t>ект</w:t>
      </w:r>
      <w:r w:rsidRPr="003F2ADF">
        <w:rPr>
          <w:rFonts w:eastAsiaTheme="minorEastAsia"/>
          <w:sz w:val="28"/>
          <w:szCs w:val="28"/>
          <w:shd w:val="clear" w:color="auto" w:fill="FFFFFF"/>
          <w:lang w:eastAsia="ru-RU"/>
        </w:rPr>
        <w:t>:</w:t>
      </w:r>
      <w:r>
        <w:rPr>
          <w:rFonts w:eastAsiaTheme="minorEastAsia"/>
          <w:sz w:val="28"/>
          <w:szCs w:val="28"/>
          <w:shd w:val="clear" w:color="auto" w:fill="FFFFFF"/>
          <w:lang w:eastAsia="ru-RU"/>
        </w:rPr>
        <w:t xml:space="preserve"> </w:t>
      </w:r>
      <w:r w:rsidRPr="003F2ADF">
        <w:rPr>
          <w:rFonts w:eastAsiaTheme="minorEastAsia"/>
          <w:sz w:val="28"/>
          <w:szCs w:val="28"/>
          <w:shd w:val="clear" w:color="auto" w:fill="FFFFFF"/>
          <w:lang w:eastAsia="ru-RU"/>
        </w:rPr>
        <w:t xml:space="preserve"> жилой дом</w:t>
      </w:r>
      <w:r>
        <w:rPr>
          <w:rFonts w:eastAsiaTheme="minorEastAsia"/>
          <w:sz w:val="28"/>
          <w:szCs w:val="28"/>
          <w:shd w:val="clear" w:color="auto" w:fill="FFFFFF"/>
          <w:lang w:eastAsia="ru-RU"/>
        </w:rPr>
        <w:t xml:space="preserve"> (1 этап)</w:t>
      </w:r>
      <w:r w:rsidRPr="003F2ADF">
        <w:rPr>
          <w:rFonts w:eastAsiaTheme="minorEastAsia"/>
          <w:sz w:val="28"/>
          <w:szCs w:val="28"/>
          <w:shd w:val="clear" w:color="auto" w:fill="FFFFFF"/>
          <w:lang w:eastAsia="ru-RU"/>
        </w:rPr>
        <w:t>, располож</w:t>
      </w:r>
      <w:r>
        <w:rPr>
          <w:rFonts w:eastAsiaTheme="minorEastAsia"/>
          <w:sz w:val="28"/>
          <w:szCs w:val="28"/>
          <w:shd w:val="clear" w:color="auto" w:fill="FFFFFF"/>
          <w:lang w:eastAsia="ru-RU"/>
        </w:rPr>
        <w:t>енный в Центральном районе, по ул. Ларина, </w:t>
      </w:r>
      <w:r w:rsidRPr="00641208">
        <w:rPr>
          <w:rFonts w:eastAsiaTheme="minorEastAsia"/>
          <w:sz w:val="28"/>
          <w:szCs w:val="28"/>
          <w:shd w:val="clear" w:color="auto" w:fill="FFFFFF"/>
          <w:lang w:eastAsia="ru-RU"/>
        </w:rPr>
        <w:t xml:space="preserve">2. </w:t>
      </w:r>
    </w:p>
    <w:p w:rsidR="00123066" w:rsidRPr="00641208" w:rsidRDefault="00123066" w:rsidP="00F96A0A">
      <w:pPr>
        <w:suppressAutoHyphens w:val="0"/>
        <w:autoSpaceDE w:val="0"/>
        <w:autoSpaceDN w:val="0"/>
        <w:adjustRightInd w:val="0"/>
        <w:spacing w:line="276" w:lineRule="auto"/>
        <w:rPr>
          <w:rFonts w:eastAsiaTheme="minorEastAsia"/>
          <w:sz w:val="28"/>
          <w:szCs w:val="28"/>
          <w:lang w:eastAsia="ru-RU"/>
        </w:rPr>
      </w:pPr>
      <w:r w:rsidRPr="00641208">
        <w:rPr>
          <w:rFonts w:eastAsiaTheme="minorEastAsia"/>
          <w:sz w:val="28"/>
          <w:szCs w:val="28"/>
          <w:lang w:eastAsia="ru-RU"/>
        </w:rPr>
        <w:t>На территории городского округа Тольятти реализуется государственная программа Самарской области «Развитие жилищного строительства в Самарской области», утвержденн</w:t>
      </w:r>
      <w:r>
        <w:rPr>
          <w:rFonts w:eastAsiaTheme="minorEastAsia"/>
          <w:sz w:val="28"/>
          <w:szCs w:val="28"/>
          <w:lang w:eastAsia="ru-RU"/>
        </w:rPr>
        <w:t>ая</w:t>
      </w:r>
      <w:r w:rsidRPr="00641208">
        <w:rPr>
          <w:rFonts w:eastAsiaTheme="minorEastAsia"/>
          <w:sz w:val="28"/>
          <w:szCs w:val="28"/>
          <w:lang w:eastAsia="ru-RU"/>
        </w:rPr>
        <w:t xml:space="preserve"> постановлением Правительства Самарской области от 27.11.2013 № 684.</w:t>
      </w:r>
    </w:p>
    <w:p w:rsidR="00123066" w:rsidRPr="004D19C1" w:rsidRDefault="00123066" w:rsidP="00F96A0A">
      <w:pPr>
        <w:suppressAutoHyphens w:val="0"/>
        <w:autoSpaceDE w:val="0"/>
        <w:autoSpaceDN w:val="0"/>
        <w:adjustRightInd w:val="0"/>
        <w:spacing w:line="276" w:lineRule="auto"/>
        <w:rPr>
          <w:rFonts w:eastAsiaTheme="minorEastAsia"/>
          <w:sz w:val="28"/>
          <w:szCs w:val="28"/>
          <w:lang w:eastAsia="ru-RU"/>
        </w:rPr>
      </w:pPr>
      <w:r w:rsidRPr="004D19C1">
        <w:rPr>
          <w:rFonts w:eastAsiaTheme="minorEastAsia"/>
          <w:sz w:val="28"/>
          <w:szCs w:val="28"/>
          <w:lang w:eastAsia="ru-RU"/>
        </w:rPr>
        <w:t>Предоставление молодым семьям социальных выплат осуществляется в рамках реализации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Pr>
          <w:rFonts w:eastAsiaTheme="minorEastAsia"/>
          <w:sz w:val="28"/>
          <w:szCs w:val="28"/>
          <w:lang w:eastAsia="ru-RU"/>
        </w:rPr>
        <w:t>»</w:t>
      </w:r>
      <w:r w:rsidRPr="004D19C1">
        <w:rPr>
          <w:rFonts w:eastAsiaTheme="minorEastAsia"/>
          <w:sz w:val="28"/>
          <w:szCs w:val="28"/>
          <w:lang w:eastAsia="ru-RU"/>
        </w:rPr>
        <w:t>, муниципальной программы городского округа Тольятти «Молодой семье – доступное жилье» на 2014-2027 годы, утвержденной постановлением мэрии городского округа Тольятти от 11.10.2013 № 3155-п/1.</w:t>
      </w:r>
    </w:p>
    <w:p w:rsidR="00123066" w:rsidRPr="004D19C1" w:rsidRDefault="00123066" w:rsidP="00F96A0A">
      <w:pPr>
        <w:suppressAutoHyphens w:val="0"/>
        <w:autoSpaceDE w:val="0"/>
        <w:autoSpaceDN w:val="0"/>
        <w:adjustRightInd w:val="0"/>
        <w:spacing w:line="276" w:lineRule="auto"/>
        <w:rPr>
          <w:rFonts w:eastAsiaTheme="minorEastAsia"/>
          <w:sz w:val="28"/>
          <w:szCs w:val="28"/>
          <w:lang w:eastAsia="ru-RU"/>
        </w:rPr>
      </w:pPr>
      <w:r w:rsidRPr="004D19C1">
        <w:rPr>
          <w:rFonts w:eastAsiaTheme="minorEastAsia"/>
          <w:sz w:val="28"/>
          <w:szCs w:val="28"/>
          <w:lang w:eastAsia="ru-RU"/>
        </w:rPr>
        <w:t>Выполнение мероприятий подпрограммы обеспечивается софинансированием средств федерального бюджета, бюджета Самарской области и бюджета городского округа Тольятти.</w:t>
      </w:r>
    </w:p>
    <w:p w:rsidR="00123066" w:rsidRPr="009B7C6B" w:rsidRDefault="00123066" w:rsidP="00F96A0A">
      <w:pPr>
        <w:suppressAutoHyphens w:val="0"/>
        <w:autoSpaceDE w:val="0"/>
        <w:autoSpaceDN w:val="0"/>
        <w:adjustRightInd w:val="0"/>
        <w:spacing w:line="276" w:lineRule="auto"/>
        <w:rPr>
          <w:rFonts w:eastAsiaTheme="minorEastAsia"/>
          <w:sz w:val="28"/>
          <w:szCs w:val="28"/>
          <w:lang w:eastAsia="ru-RU"/>
        </w:rPr>
      </w:pPr>
      <w:r w:rsidRPr="009B7C6B">
        <w:rPr>
          <w:rFonts w:eastAsiaTheme="minorEastAsia"/>
          <w:sz w:val="28"/>
          <w:szCs w:val="28"/>
          <w:lang w:eastAsia="ru-RU"/>
        </w:rPr>
        <w:t xml:space="preserve">В 2025 году в число получателей социальной выплаты из списка молодых семей – претендентов, утвержденного Правительством Самарской области (с изменениями на 23.06.2025), вошла 491 молодая семья городского округа Тольятти. </w:t>
      </w:r>
    </w:p>
    <w:p w:rsidR="00123066" w:rsidRPr="009B7C6B" w:rsidRDefault="00123066" w:rsidP="00F96A0A">
      <w:pPr>
        <w:suppressAutoHyphens w:val="0"/>
        <w:autoSpaceDE w:val="0"/>
        <w:autoSpaceDN w:val="0"/>
        <w:adjustRightInd w:val="0"/>
        <w:spacing w:line="276" w:lineRule="auto"/>
        <w:rPr>
          <w:rFonts w:eastAsiaTheme="minorEastAsia"/>
          <w:sz w:val="28"/>
          <w:szCs w:val="28"/>
          <w:lang w:eastAsia="ru-RU"/>
        </w:rPr>
      </w:pPr>
      <w:r w:rsidRPr="009B7C6B">
        <w:rPr>
          <w:rFonts w:eastAsiaTheme="minorEastAsia"/>
          <w:sz w:val="28"/>
          <w:szCs w:val="28"/>
          <w:lang w:eastAsia="ru-RU"/>
        </w:rPr>
        <w:t>По состоянию на 01.07.2025 свидетельства о праве на получение социальных выплат выданы 467 молодым семьям, средства социальных выплат перечислены по 324 свидетельствам (66% от количества в выписке).</w:t>
      </w:r>
    </w:p>
    <w:p w:rsidR="00123066" w:rsidRPr="000B3311" w:rsidRDefault="00123066" w:rsidP="00F96A0A">
      <w:pPr>
        <w:suppressAutoHyphens w:val="0"/>
        <w:autoSpaceDE w:val="0"/>
        <w:autoSpaceDN w:val="0"/>
        <w:adjustRightInd w:val="0"/>
        <w:spacing w:line="276" w:lineRule="auto"/>
        <w:rPr>
          <w:rFonts w:eastAsiaTheme="minorEastAsia"/>
          <w:sz w:val="28"/>
          <w:szCs w:val="28"/>
          <w:lang w:eastAsia="ru-RU"/>
        </w:rPr>
      </w:pPr>
      <w:r w:rsidRPr="00B9168D">
        <w:rPr>
          <w:rFonts w:eastAsiaTheme="minorEastAsia"/>
          <w:sz w:val="28"/>
          <w:szCs w:val="28"/>
          <w:lang w:eastAsia="ru-RU"/>
        </w:rPr>
        <w:t>В отчетном периоде был утвержден норматив стоимости одного квадратного метра общей площади жилого помещения по городскому округу Тольятти на 1 и 2 кварталы 202</w:t>
      </w:r>
      <w:r>
        <w:rPr>
          <w:rFonts w:eastAsiaTheme="minorEastAsia"/>
          <w:sz w:val="28"/>
          <w:szCs w:val="28"/>
          <w:lang w:eastAsia="ru-RU"/>
        </w:rPr>
        <w:t>5</w:t>
      </w:r>
      <w:r w:rsidRPr="00B9168D">
        <w:rPr>
          <w:rFonts w:eastAsiaTheme="minorEastAsia"/>
          <w:sz w:val="28"/>
          <w:szCs w:val="28"/>
          <w:lang w:eastAsia="ru-RU"/>
        </w:rPr>
        <w:t xml:space="preserve"> года для расчета размеров социальных выплат </w:t>
      </w:r>
      <w:r w:rsidRPr="000B3311">
        <w:rPr>
          <w:rFonts w:eastAsiaTheme="minorEastAsia"/>
          <w:sz w:val="28"/>
          <w:szCs w:val="28"/>
          <w:lang w:eastAsia="ru-RU"/>
        </w:rPr>
        <w:t>молодым семьям в размере 36 674 рублей.</w:t>
      </w:r>
    </w:p>
    <w:p w:rsidR="00123066" w:rsidRPr="00B9168D" w:rsidRDefault="00123066" w:rsidP="00F96A0A">
      <w:pPr>
        <w:pStyle w:val="aff0"/>
        <w:spacing w:line="276" w:lineRule="auto"/>
        <w:rPr>
          <w:rFonts w:eastAsiaTheme="minorEastAsia"/>
          <w:szCs w:val="28"/>
          <w:lang w:eastAsia="ru-RU"/>
        </w:rPr>
      </w:pPr>
      <w:r w:rsidRPr="000B3311">
        <w:rPr>
          <w:rFonts w:eastAsiaTheme="minorEastAsia"/>
          <w:szCs w:val="28"/>
          <w:lang w:eastAsia="ru-RU"/>
        </w:rPr>
        <w:t>При этом, во втором квартале 202</w:t>
      </w:r>
      <w:r>
        <w:rPr>
          <w:rFonts w:eastAsiaTheme="minorEastAsia"/>
          <w:szCs w:val="28"/>
          <w:lang w:eastAsia="ru-RU"/>
        </w:rPr>
        <w:t>5</w:t>
      </w:r>
      <w:r w:rsidRPr="000B3311">
        <w:rPr>
          <w:rFonts w:eastAsiaTheme="minorEastAsia"/>
          <w:szCs w:val="28"/>
          <w:lang w:eastAsia="ru-RU"/>
        </w:rPr>
        <w:t xml:space="preserve"> года средние цены жилых помещений разных типов по городскому округу Тольятти за 1 кв. м общей площади демонстрируют рост как на первичном, так и вторичном рынках жилья: на первичном рынке - рост на 12,7% к аналогичному периоду 2024 года (135 782 рублей), на вторичном – </w:t>
      </w:r>
      <w:r w:rsidR="004D71F1">
        <w:rPr>
          <w:rFonts w:eastAsiaTheme="minorEastAsia"/>
          <w:szCs w:val="28"/>
          <w:lang w:eastAsia="ru-RU"/>
        </w:rPr>
        <w:t xml:space="preserve">на </w:t>
      </w:r>
      <w:r w:rsidRPr="000B3311">
        <w:rPr>
          <w:rFonts w:eastAsiaTheme="minorEastAsia"/>
          <w:szCs w:val="28"/>
          <w:lang w:eastAsia="ru-RU"/>
        </w:rPr>
        <w:t>7,2% (112 050 рублей).</w:t>
      </w:r>
    </w:p>
    <w:p w:rsidR="00123066" w:rsidRPr="008725E3" w:rsidRDefault="00123066" w:rsidP="00F96A0A">
      <w:pPr>
        <w:suppressAutoHyphens w:val="0"/>
        <w:autoSpaceDE w:val="0"/>
        <w:autoSpaceDN w:val="0"/>
        <w:adjustRightInd w:val="0"/>
        <w:spacing w:line="276" w:lineRule="auto"/>
        <w:rPr>
          <w:rFonts w:eastAsiaTheme="minorEastAsia"/>
          <w:sz w:val="28"/>
          <w:szCs w:val="28"/>
          <w:lang w:eastAsia="ru-RU"/>
        </w:rPr>
      </w:pPr>
      <w:r w:rsidRPr="008725E3">
        <w:rPr>
          <w:rFonts w:eastAsiaTheme="minorEastAsia"/>
          <w:sz w:val="28"/>
          <w:szCs w:val="28"/>
          <w:lang w:eastAsia="ru-RU"/>
        </w:rPr>
        <w:t xml:space="preserve">По состоянию </w:t>
      </w:r>
      <w:r w:rsidRPr="00326713">
        <w:rPr>
          <w:rFonts w:eastAsiaTheme="minorEastAsia"/>
          <w:sz w:val="28"/>
          <w:szCs w:val="28"/>
          <w:lang w:eastAsia="ru-RU"/>
        </w:rPr>
        <w:t>на 01.07.202</w:t>
      </w:r>
      <w:r w:rsidR="00326713" w:rsidRPr="00326713">
        <w:rPr>
          <w:rFonts w:eastAsiaTheme="minorEastAsia"/>
          <w:sz w:val="28"/>
          <w:szCs w:val="28"/>
          <w:lang w:eastAsia="ru-RU"/>
        </w:rPr>
        <w:t>5</w:t>
      </w:r>
      <w:r w:rsidRPr="00326713">
        <w:rPr>
          <w:rFonts w:eastAsiaTheme="minorEastAsia"/>
          <w:sz w:val="28"/>
          <w:szCs w:val="28"/>
          <w:lang w:eastAsia="ru-RU"/>
        </w:rPr>
        <w:t xml:space="preserve"> на учете</w:t>
      </w:r>
      <w:r w:rsidRPr="008725E3">
        <w:rPr>
          <w:rFonts w:eastAsiaTheme="minorEastAsia"/>
          <w:sz w:val="28"/>
          <w:szCs w:val="28"/>
          <w:lang w:eastAsia="ru-RU"/>
        </w:rPr>
        <w:t xml:space="preserve"> для обеспечения жилыми помещениями за счет средств федерального и областного бюджетов состоят 426 получателей из числа льготных категорий граждан в соответствии с действующим законодательством Российской Федерации.</w:t>
      </w:r>
    </w:p>
    <w:p w:rsidR="00123066" w:rsidRPr="008725E3" w:rsidRDefault="00123066" w:rsidP="00F96A0A">
      <w:pPr>
        <w:suppressAutoHyphens w:val="0"/>
        <w:autoSpaceDE w:val="0"/>
        <w:autoSpaceDN w:val="0"/>
        <w:adjustRightInd w:val="0"/>
        <w:spacing w:line="276" w:lineRule="auto"/>
        <w:rPr>
          <w:rFonts w:eastAsiaTheme="minorEastAsia"/>
          <w:sz w:val="28"/>
          <w:szCs w:val="28"/>
          <w:highlight w:val="yellow"/>
          <w:lang w:eastAsia="ru-RU"/>
        </w:rPr>
      </w:pPr>
      <w:r w:rsidRPr="00BD0221">
        <w:rPr>
          <w:rFonts w:eastAsiaTheme="minorEastAsia"/>
          <w:sz w:val="28"/>
          <w:szCs w:val="28"/>
          <w:lang w:eastAsia="ru-RU"/>
        </w:rPr>
        <w:t xml:space="preserve">В </w:t>
      </w:r>
      <w:r w:rsidRPr="00BD0221">
        <w:rPr>
          <w:rFonts w:eastAsiaTheme="minorEastAsia"/>
          <w:sz w:val="28"/>
          <w:szCs w:val="28"/>
          <w:lang w:val="en-US" w:eastAsia="ru-RU"/>
        </w:rPr>
        <w:t>I</w:t>
      </w:r>
      <w:r w:rsidRPr="00BD0221">
        <w:rPr>
          <w:rFonts w:eastAsiaTheme="minorEastAsia"/>
          <w:sz w:val="28"/>
          <w:szCs w:val="28"/>
          <w:lang w:eastAsia="ru-RU"/>
        </w:rPr>
        <w:t xml:space="preserve"> полугодии 2025 года перечислены федеральные и областные субвенции на предоставление 4 социальных выплат, заключено 103 муниципальных контракта на приобретение 115 квартир в целях предоставления жилых помещений детям-сиротам и детям, оставшимся </w:t>
      </w:r>
      <w:r w:rsidRPr="008725E3">
        <w:rPr>
          <w:rFonts w:eastAsiaTheme="minorEastAsia"/>
          <w:sz w:val="28"/>
          <w:szCs w:val="28"/>
          <w:lang w:eastAsia="ru-RU"/>
        </w:rPr>
        <w:t xml:space="preserve">без попечения родителей, лицам из их числа (в отчетном периоде предоставлено 41 жилое </w:t>
      </w:r>
      <w:r>
        <w:rPr>
          <w:rFonts w:eastAsiaTheme="minorEastAsia"/>
          <w:sz w:val="28"/>
          <w:szCs w:val="28"/>
          <w:lang w:eastAsia="ru-RU"/>
        </w:rPr>
        <w:t>помещение и 1 выплата на приобретение благоустроенного жилого помещения в собственность)</w:t>
      </w:r>
      <w:r w:rsidRPr="008725E3">
        <w:rPr>
          <w:rFonts w:eastAsiaTheme="minorEastAsia"/>
          <w:sz w:val="28"/>
          <w:szCs w:val="28"/>
          <w:lang w:eastAsia="ru-RU"/>
        </w:rPr>
        <w:t>, заключены 11 договоров социального найма жилого помещения муниципального жилищного фонда с малоимущими гражданами.</w:t>
      </w:r>
    </w:p>
    <w:p w:rsidR="00123066" w:rsidRPr="00673A1C" w:rsidRDefault="00123066" w:rsidP="00F96A0A">
      <w:pPr>
        <w:suppressAutoHyphens w:val="0"/>
        <w:spacing w:line="276" w:lineRule="auto"/>
        <w:rPr>
          <w:rFonts w:eastAsia="Calibri"/>
          <w:sz w:val="28"/>
          <w:szCs w:val="28"/>
          <w:lang w:eastAsia="en-US"/>
        </w:rPr>
      </w:pPr>
      <w:r w:rsidRPr="00673A1C">
        <w:rPr>
          <w:rFonts w:eastAsiaTheme="minorEastAsia"/>
          <w:sz w:val="28"/>
          <w:szCs w:val="28"/>
          <w:lang w:eastAsia="ru-RU"/>
        </w:rPr>
        <w:t>С целью привлечения и закрепления медицинских кадров в учреждениях здравоохранения, расположенных на территории города, медицинским работникам, осуществляющим свою деятельность в государственных учреждениях здравоохранения Самарской области, расположенных на территории городского округа Тольятти, предоставляются служебные жилые помещения муниципального жилищного фонда городского округа Тольятти. З</w:t>
      </w:r>
      <w:r w:rsidRPr="00673A1C">
        <w:rPr>
          <w:rFonts w:eastAsia="Calibri"/>
          <w:sz w:val="28"/>
          <w:szCs w:val="28"/>
          <w:lang w:eastAsia="en-US"/>
        </w:rPr>
        <w:t xml:space="preserve">а истекший период 2025 года </w:t>
      </w:r>
      <w:r w:rsidRPr="00673A1C">
        <w:rPr>
          <w:rFonts w:eastAsiaTheme="minorEastAsia"/>
          <w:sz w:val="28"/>
          <w:szCs w:val="28"/>
          <w:lang w:eastAsia="ru-RU"/>
        </w:rPr>
        <w:t>жилые помещения предоставлены</w:t>
      </w:r>
      <w:r w:rsidRPr="00673A1C">
        <w:rPr>
          <w:rFonts w:eastAsia="Calibri"/>
          <w:sz w:val="28"/>
          <w:szCs w:val="28"/>
          <w:lang w:eastAsia="en-US"/>
        </w:rPr>
        <w:t xml:space="preserve"> </w:t>
      </w:r>
      <w:r w:rsidR="009D4F66" w:rsidRPr="00673A1C">
        <w:rPr>
          <w:rFonts w:eastAsia="Calibri"/>
          <w:sz w:val="28"/>
          <w:szCs w:val="28"/>
          <w:lang w:eastAsia="en-US"/>
        </w:rPr>
        <w:t>двум</w:t>
      </w:r>
      <w:r w:rsidRPr="00673A1C">
        <w:rPr>
          <w:rFonts w:eastAsia="Calibri"/>
          <w:sz w:val="28"/>
          <w:szCs w:val="28"/>
          <w:lang w:eastAsia="en-US"/>
        </w:rPr>
        <w:t> медицинским работникам (в</w:t>
      </w:r>
      <w:r w:rsidRPr="00673A1C">
        <w:rPr>
          <w:rFonts w:eastAsiaTheme="minorEastAsia"/>
          <w:sz w:val="28"/>
          <w:szCs w:val="28"/>
          <w:lang w:eastAsia="ru-RU"/>
        </w:rPr>
        <w:t xml:space="preserve"> 2024 году -</w:t>
      </w:r>
      <w:r w:rsidR="009D4F66" w:rsidRPr="00673A1C">
        <w:rPr>
          <w:rFonts w:eastAsiaTheme="minorEastAsia"/>
          <w:sz w:val="28"/>
          <w:szCs w:val="28"/>
          <w:lang w:eastAsia="ru-RU"/>
        </w:rPr>
        <w:t xml:space="preserve"> </w:t>
      </w:r>
      <w:r w:rsidRPr="00673A1C">
        <w:rPr>
          <w:rFonts w:eastAsiaTheme="minorEastAsia"/>
          <w:sz w:val="28"/>
          <w:szCs w:val="28"/>
          <w:lang w:eastAsia="ru-RU"/>
        </w:rPr>
        <w:t>15 медицинским работникам)</w:t>
      </w:r>
      <w:r w:rsidRPr="00673A1C">
        <w:rPr>
          <w:rFonts w:eastAsia="Calibri"/>
          <w:sz w:val="28"/>
          <w:szCs w:val="28"/>
          <w:lang w:eastAsia="en-US"/>
        </w:rPr>
        <w:t>.</w:t>
      </w:r>
      <w:r w:rsidR="006D47CD" w:rsidRPr="00673A1C">
        <w:rPr>
          <w:rFonts w:eastAsia="Calibri"/>
          <w:sz w:val="28"/>
          <w:szCs w:val="28"/>
          <w:lang w:eastAsia="en-US"/>
        </w:rPr>
        <w:t xml:space="preserve"> </w:t>
      </w:r>
    </w:p>
    <w:p w:rsidR="00D1527E" w:rsidRPr="00E27AB6" w:rsidRDefault="008A1EBE" w:rsidP="008F55BB">
      <w:pPr>
        <w:pStyle w:val="3"/>
        <w:spacing w:before="120" w:after="120"/>
        <w:ind w:left="0" w:firstLine="0"/>
        <w:rPr>
          <w:sz w:val="28"/>
          <w:szCs w:val="28"/>
        </w:rPr>
      </w:pPr>
      <w:r w:rsidRPr="00E27AB6">
        <w:rPr>
          <w:sz w:val="28"/>
          <w:szCs w:val="28"/>
        </w:rPr>
        <w:t>Финансы</w:t>
      </w:r>
    </w:p>
    <w:p w:rsidR="00E27AB6" w:rsidRPr="00F50B5A" w:rsidRDefault="00E27AB6" w:rsidP="00F96A0A">
      <w:pPr>
        <w:pStyle w:val="aff0"/>
        <w:shd w:val="clear" w:color="auto" w:fill="FFFFFF" w:themeFill="background1"/>
        <w:spacing w:line="276" w:lineRule="auto"/>
        <w:rPr>
          <w:szCs w:val="28"/>
        </w:rPr>
      </w:pPr>
      <w:r w:rsidRPr="00F50B5A">
        <w:rPr>
          <w:szCs w:val="28"/>
        </w:rPr>
        <w:t>В январе-июне 202</w:t>
      </w:r>
      <w:r>
        <w:rPr>
          <w:szCs w:val="28"/>
        </w:rPr>
        <w:t>5</w:t>
      </w:r>
      <w:r w:rsidRPr="00F50B5A">
        <w:rPr>
          <w:szCs w:val="28"/>
        </w:rPr>
        <w:t xml:space="preserve"> года прибыль до налогообложения (далее по разделу – прибыль) организаций городского округа</w:t>
      </w:r>
      <w:r>
        <w:rPr>
          <w:szCs w:val="28"/>
        </w:rPr>
        <w:t xml:space="preserve"> Тольятти</w:t>
      </w:r>
      <w:r w:rsidRPr="00F50B5A">
        <w:rPr>
          <w:szCs w:val="28"/>
        </w:rPr>
        <w:t xml:space="preserve">, не относящихся к субъектам малого </w:t>
      </w:r>
      <w:r w:rsidRPr="00F50B5A">
        <w:rPr>
          <w:rFonts w:eastAsiaTheme="minorEastAsia"/>
          <w:szCs w:val="28"/>
          <w:lang w:eastAsia="ru-RU"/>
        </w:rPr>
        <w:t>предпринимательства (далее по разделу – организации),</w:t>
      </w:r>
      <w:r w:rsidRPr="00F50B5A">
        <w:rPr>
          <w:szCs w:val="28"/>
        </w:rPr>
        <w:t xml:space="preserve"> </w:t>
      </w:r>
      <w:r>
        <w:rPr>
          <w:szCs w:val="28"/>
        </w:rPr>
        <w:t>сократилась</w:t>
      </w:r>
      <w:r w:rsidRPr="00F50B5A">
        <w:rPr>
          <w:szCs w:val="28"/>
        </w:rPr>
        <w:t xml:space="preserve"> по сравнению с аналогичным периодом прошлого года на </w:t>
      </w:r>
      <w:r>
        <w:rPr>
          <w:szCs w:val="28"/>
        </w:rPr>
        <w:t>43,8</w:t>
      </w:r>
      <w:r w:rsidRPr="00F50B5A">
        <w:rPr>
          <w:szCs w:val="28"/>
        </w:rPr>
        <w:t xml:space="preserve">% и составила </w:t>
      </w:r>
      <w:r>
        <w:rPr>
          <w:szCs w:val="28"/>
        </w:rPr>
        <w:t>40 385</w:t>
      </w:r>
      <w:r w:rsidRPr="00F50B5A">
        <w:rPr>
          <w:szCs w:val="28"/>
        </w:rPr>
        <w:t xml:space="preserve"> млн</w:t>
      </w:r>
      <w:r>
        <w:rPr>
          <w:szCs w:val="28"/>
        </w:rPr>
        <w:t>.</w:t>
      </w:r>
      <w:r w:rsidRPr="00F50B5A">
        <w:rPr>
          <w:szCs w:val="28"/>
        </w:rPr>
        <w:t xml:space="preserve"> </w:t>
      </w:r>
      <w:r>
        <w:rPr>
          <w:szCs w:val="28"/>
        </w:rPr>
        <w:t>руб</w:t>
      </w:r>
      <w:r w:rsidR="00EC133C">
        <w:rPr>
          <w:szCs w:val="28"/>
        </w:rPr>
        <w:t>лей</w:t>
      </w:r>
      <w:r>
        <w:rPr>
          <w:szCs w:val="28"/>
        </w:rPr>
        <w:t>, в основном за сч</w:t>
      </w:r>
      <w:r w:rsidR="00EC133C">
        <w:rPr>
          <w:szCs w:val="28"/>
        </w:rPr>
        <w:t>е</w:t>
      </w:r>
      <w:r>
        <w:rPr>
          <w:szCs w:val="28"/>
        </w:rPr>
        <w:t>т снижения прибыли предприятий авто</w:t>
      </w:r>
      <w:r w:rsidR="00EC133C">
        <w:rPr>
          <w:szCs w:val="28"/>
        </w:rPr>
        <w:t>мобильной промышленности</w:t>
      </w:r>
      <w:r>
        <w:rPr>
          <w:szCs w:val="28"/>
        </w:rPr>
        <w:t xml:space="preserve"> и химического производства под давлением зарубежных санкций.</w:t>
      </w:r>
    </w:p>
    <w:p w:rsidR="00E27AB6" w:rsidRPr="00F50B5A" w:rsidRDefault="00E27AB6" w:rsidP="00F96A0A">
      <w:pPr>
        <w:pStyle w:val="aff0"/>
        <w:shd w:val="clear" w:color="auto" w:fill="FFFFFF" w:themeFill="background1"/>
        <w:spacing w:line="276" w:lineRule="auto"/>
        <w:rPr>
          <w:szCs w:val="28"/>
        </w:rPr>
      </w:pPr>
      <w:r w:rsidRPr="00F50B5A">
        <w:rPr>
          <w:szCs w:val="28"/>
        </w:rPr>
        <w:t>В общей прибыли организаций наибольшую долю (8</w:t>
      </w:r>
      <w:r>
        <w:rPr>
          <w:szCs w:val="28"/>
        </w:rPr>
        <w:t>2</w:t>
      </w:r>
      <w:r w:rsidRPr="00F50B5A">
        <w:rPr>
          <w:szCs w:val="28"/>
        </w:rPr>
        <w:t>,</w:t>
      </w:r>
      <w:r>
        <w:rPr>
          <w:szCs w:val="28"/>
        </w:rPr>
        <w:t>4</w:t>
      </w:r>
      <w:r w:rsidRPr="00F50B5A">
        <w:rPr>
          <w:szCs w:val="28"/>
        </w:rPr>
        <w:t xml:space="preserve">%) занимает прибыль обрабатывающих производств, в том числе: прибыль в производстве химических веществ и химических продуктов – </w:t>
      </w:r>
      <w:r>
        <w:rPr>
          <w:szCs w:val="28"/>
        </w:rPr>
        <w:t>38,5</w:t>
      </w:r>
      <w:r w:rsidRPr="00F50B5A">
        <w:rPr>
          <w:szCs w:val="28"/>
        </w:rPr>
        <w:t xml:space="preserve">%, прибыль в производстве автотранспортных средств – </w:t>
      </w:r>
      <w:r>
        <w:rPr>
          <w:szCs w:val="28"/>
        </w:rPr>
        <w:t>20,2</w:t>
      </w:r>
      <w:r w:rsidRPr="00F50B5A">
        <w:rPr>
          <w:szCs w:val="28"/>
        </w:rPr>
        <w:t xml:space="preserve">%. На долю остальных отраслей экономики приходится </w:t>
      </w:r>
      <w:r>
        <w:rPr>
          <w:szCs w:val="28"/>
        </w:rPr>
        <w:t>41,3</w:t>
      </w:r>
      <w:r w:rsidRPr="00F50B5A">
        <w:rPr>
          <w:szCs w:val="28"/>
        </w:rPr>
        <w:t xml:space="preserve">%.  </w:t>
      </w:r>
    </w:p>
    <w:p w:rsidR="00E27AB6" w:rsidRPr="00F50B5A" w:rsidRDefault="00E27AB6" w:rsidP="00F96A0A">
      <w:pPr>
        <w:pStyle w:val="aff0"/>
        <w:shd w:val="clear" w:color="auto" w:fill="FFFFFF" w:themeFill="background1"/>
        <w:spacing w:line="276" w:lineRule="auto"/>
        <w:rPr>
          <w:szCs w:val="28"/>
        </w:rPr>
      </w:pPr>
      <w:r w:rsidRPr="00F50B5A">
        <w:rPr>
          <w:szCs w:val="28"/>
        </w:rPr>
        <w:t>Удельный вес прибыльных организаций в общем числе организаций на 01.07.202</w:t>
      </w:r>
      <w:r w:rsidR="00EC133C">
        <w:rPr>
          <w:szCs w:val="28"/>
        </w:rPr>
        <w:t>5</w:t>
      </w:r>
      <w:r w:rsidRPr="00F50B5A">
        <w:rPr>
          <w:szCs w:val="28"/>
        </w:rPr>
        <w:t xml:space="preserve"> составил </w:t>
      </w:r>
      <w:r>
        <w:rPr>
          <w:szCs w:val="28"/>
        </w:rPr>
        <w:t>69,7</w:t>
      </w:r>
      <w:r w:rsidRPr="00F50B5A">
        <w:rPr>
          <w:szCs w:val="28"/>
        </w:rPr>
        <w:t>%</w:t>
      </w:r>
      <w:r w:rsidR="00EC133C">
        <w:rPr>
          <w:szCs w:val="28"/>
        </w:rPr>
        <w:t xml:space="preserve"> (на 01.01.2025 </w:t>
      </w:r>
      <w:r w:rsidR="004A55EA">
        <w:rPr>
          <w:szCs w:val="28"/>
        </w:rPr>
        <w:t>–</w:t>
      </w:r>
      <w:r w:rsidR="00EC133C">
        <w:rPr>
          <w:szCs w:val="28"/>
        </w:rPr>
        <w:t xml:space="preserve"> </w:t>
      </w:r>
      <w:r w:rsidR="004A55EA">
        <w:rPr>
          <w:szCs w:val="28"/>
        </w:rPr>
        <w:t>81,3</w:t>
      </w:r>
      <w:r w:rsidR="00EC133C" w:rsidRPr="004A55EA">
        <w:rPr>
          <w:szCs w:val="28"/>
        </w:rPr>
        <w:t>%)</w:t>
      </w:r>
      <w:r w:rsidRPr="004A55EA">
        <w:rPr>
          <w:szCs w:val="28"/>
        </w:rPr>
        <w:t>.</w:t>
      </w:r>
    </w:p>
    <w:p w:rsidR="00E27AB6" w:rsidRDefault="00E27AB6" w:rsidP="00F96A0A">
      <w:pPr>
        <w:pStyle w:val="aff0"/>
        <w:shd w:val="clear" w:color="auto" w:fill="FFFFFF" w:themeFill="background1"/>
        <w:spacing w:line="276" w:lineRule="auto"/>
      </w:pPr>
      <w:r>
        <w:t xml:space="preserve">Рост прибыли сложился в производстве лекарственных средств и материалов, применяемых в медицинских целях и ветеринарии </w:t>
      </w:r>
      <w:r w:rsidR="00EC133C">
        <w:t xml:space="preserve">- </w:t>
      </w:r>
      <w:r>
        <w:t xml:space="preserve">на 33,6%, готовых металлических изделий </w:t>
      </w:r>
      <w:r w:rsidR="00EC133C">
        <w:t xml:space="preserve">- </w:t>
      </w:r>
      <w:r>
        <w:t xml:space="preserve">на 31,3%, машин и оборудования </w:t>
      </w:r>
      <w:r w:rsidR="00EC133C">
        <w:t xml:space="preserve">- </w:t>
      </w:r>
      <w:r>
        <w:t xml:space="preserve">в 2,7 раза, </w:t>
      </w:r>
      <w:r w:rsidR="00EC133C">
        <w:t xml:space="preserve">в </w:t>
      </w:r>
      <w:r>
        <w:t>строительств</w:t>
      </w:r>
      <w:r w:rsidR="00EC133C">
        <w:t>е</w:t>
      </w:r>
      <w:r>
        <w:t xml:space="preserve"> </w:t>
      </w:r>
      <w:r w:rsidR="00EC133C">
        <w:t xml:space="preserve">- </w:t>
      </w:r>
      <w:r>
        <w:t xml:space="preserve">в 2,6 раза, а </w:t>
      </w:r>
      <w:r w:rsidRPr="009447A8">
        <w:t>также в оптовой торговле, кроме</w:t>
      </w:r>
      <w:r>
        <w:t xml:space="preserve"> оптовой торговли автотранспортными средствами </w:t>
      </w:r>
      <w:r w:rsidR="00EC133C">
        <w:t xml:space="preserve">- </w:t>
      </w:r>
      <w:r>
        <w:t>на 49,4%.</w:t>
      </w:r>
    </w:p>
    <w:p w:rsidR="00E27AB6" w:rsidRDefault="00E27AB6" w:rsidP="00F96A0A">
      <w:pPr>
        <w:pStyle w:val="aff0"/>
        <w:shd w:val="clear" w:color="auto" w:fill="FFFFFF" w:themeFill="background1"/>
        <w:spacing w:line="276" w:lineRule="auto"/>
      </w:pPr>
      <w:r>
        <w:t xml:space="preserve">Снижение прибыли наблюдается в производстве следующей продукции: пищевых продуктов </w:t>
      </w:r>
      <w:r w:rsidR="00EC133C">
        <w:t xml:space="preserve">- </w:t>
      </w:r>
      <w:r>
        <w:t xml:space="preserve">на 19,9%, текстильных изделий </w:t>
      </w:r>
      <w:r w:rsidR="00EC133C">
        <w:t xml:space="preserve">- </w:t>
      </w:r>
      <w:r>
        <w:t xml:space="preserve">на 69,0%, химических веществ и химических продуктов </w:t>
      </w:r>
      <w:r w:rsidR="00EC133C">
        <w:t xml:space="preserve">- </w:t>
      </w:r>
      <w:r>
        <w:t xml:space="preserve">на 43,6%, резиновых и пластмассовых изделий </w:t>
      </w:r>
      <w:r w:rsidR="00EC133C">
        <w:t xml:space="preserve">- </w:t>
      </w:r>
      <w:r>
        <w:t xml:space="preserve">на 58,0%, прочей неметаллической минеральной продукции </w:t>
      </w:r>
      <w:r w:rsidR="00EC133C">
        <w:t xml:space="preserve">- </w:t>
      </w:r>
      <w:r>
        <w:t xml:space="preserve">на 12,6%, автотранспортных средств </w:t>
      </w:r>
      <w:r w:rsidR="00EC133C">
        <w:t xml:space="preserve">- </w:t>
      </w:r>
      <w:r>
        <w:t>на 68,4</w:t>
      </w:r>
      <w:r w:rsidRPr="009447A8">
        <w:t>%, а также в розничной торговле</w:t>
      </w:r>
      <w:r w:rsidR="004A55EA" w:rsidRPr="009447A8">
        <w:t>, кроме торговли автотранспортными средствами</w:t>
      </w:r>
      <w:r w:rsidRPr="009447A8">
        <w:t xml:space="preserve"> </w:t>
      </w:r>
      <w:r w:rsidR="00EC133C" w:rsidRPr="009447A8">
        <w:t xml:space="preserve">- </w:t>
      </w:r>
      <w:r w:rsidRPr="009447A8">
        <w:t xml:space="preserve">на </w:t>
      </w:r>
      <w:r w:rsidR="004A55EA" w:rsidRPr="009447A8">
        <w:t>29,1</w:t>
      </w:r>
      <w:r w:rsidRPr="009447A8">
        <w:t xml:space="preserve">%, в транспортировке и хранении </w:t>
      </w:r>
      <w:r w:rsidR="00EC133C" w:rsidRPr="009447A8">
        <w:t xml:space="preserve">- </w:t>
      </w:r>
      <w:r w:rsidRPr="009447A8">
        <w:t>на 16,6%, в области информации и</w:t>
      </w:r>
      <w:r>
        <w:t xml:space="preserve"> связи </w:t>
      </w:r>
      <w:r w:rsidR="00EC133C">
        <w:t xml:space="preserve">- </w:t>
      </w:r>
      <w:r>
        <w:t>на 50,8%.</w:t>
      </w:r>
    </w:p>
    <w:p w:rsidR="00E27AB6" w:rsidRPr="00F50B5A" w:rsidRDefault="00E27AB6" w:rsidP="00F96A0A">
      <w:pPr>
        <w:pStyle w:val="aff0"/>
        <w:shd w:val="clear" w:color="auto" w:fill="FFFFFF" w:themeFill="background1"/>
        <w:spacing w:line="276" w:lineRule="auto"/>
      </w:pPr>
      <w:r w:rsidRPr="00F50B5A">
        <w:t>По оценке, в 202</w:t>
      </w:r>
      <w:r>
        <w:t>5</w:t>
      </w:r>
      <w:r w:rsidRPr="00F50B5A">
        <w:t xml:space="preserve"> году прибыль организаций </w:t>
      </w:r>
      <w:r>
        <w:t>снизится</w:t>
      </w:r>
      <w:r w:rsidRPr="00F50B5A">
        <w:t xml:space="preserve"> по сравнению с 202</w:t>
      </w:r>
      <w:r>
        <w:t>4</w:t>
      </w:r>
      <w:r w:rsidRPr="00F50B5A">
        <w:t xml:space="preserve"> годом на </w:t>
      </w:r>
      <w:r>
        <w:t xml:space="preserve">36,1% </w:t>
      </w:r>
      <w:r w:rsidRPr="00C875A4">
        <w:t xml:space="preserve">и составит </w:t>
      </w:r>
      <w:r>
        <w:t>80 736</w:t>
      </w:r>
      <w:r w:rsidRPr="00F50B5A">
        <w:t xml:space="preserve"> млн</w:t>
      </w:r>
      <w:r>
        <w:t>.</w:t>
      </w:r>
      <w:r w:rsidRPr="00F50B5A">
        <w:t xml:space="preserve"> </w:t>
      </w:r>
      <w:r>
        <w:t>руб</w:t>
      </w:r>
      <w:r w:rsidR="00F96A0A">
        <w:t>лей</w:t>
      </w:r>
      <w:r w:rsidRPr="00F50B5A">
        <w:t xml:space="preserve">. </w:t>
      </w:r>
    </w:p>
    <w:p w:rsidR="00E27AB6" w:rsidRDefault="00E27AB6" w:rsidP="00E27AB6">
      <w:pPr>
        <w:pStyle w:val="af0"/>
        <w:spacing w:line="276" w:lineRule="auto"/>
        <w:ind w:firstLine="0"/>
        <w:jc w:val="center"/>
        <w:rPr>
          <w:sz w:val="28"/>
          <w:szCs w:val="28"/>
        </w:rPr>
      </w:pPr>
    </w:p>
    <w:p w:rsidR="00E27AB6" w:rsidRDefault="00E27AB6" w:rsidP="00E27AB6">
      <w:pPr>
        <w:pStyle w:val="af0"/>
        <w:spacing w:line="276" w:lineRule="auto"/>
        <w:ind w:firstLine="0"/>
        <w:jc w:val="center"/>
        <w:rPr>
          <w:sz w:val="28"/>
          <w:szCs w:val="28"/>
        </w:rPr>
      </w:pPr>
      <w:r w:rsidRPr="00F50B5A">
        <w:rPr>
          <w:sz w:val="28"/>
          <w:szCs w:val="28"/>
        </w:rPr>
        <w:t xml:space="preserve">Ожидаемое выполнение </w:t>
      </w:r>
      <w:r>
        <w:rPr>
          <w:sz w:val="28"/>
          <w:szCs w:val="28"/>
        </w:rPr>
        <w:t xml:space="preserve">прогнозных </w:t>
      </w:r>
      <w:r w:rsidRPr="00F50B5A">
        <w:rPr>
          <w:sz w:val="28"/>
          <w:szCs w:val="28"/>
        </w:rPr>
        <w:t>показателей</w:t>
      </w:r>
      <w:r>
        <w:rPr>
          <w:sz w:val="28"/>
          <w:szCs w:val="28"/>
        </w:rPr>
        <w:t xml:space="preserve">                                                            </w:t>
      </w:r>
      <w:r w:rsidRPr="00F50B5A">
        <w:rPr>
          <w:sz w:val="28"/>
          <w:szCs w:val="28"/>
        </w:rPr>
        <w:t>по разделу «Финансы» на 202</w:t>
      </w:r>
      <w:r>
        <w:rPr>
          <w:sz w:val="28"/>
          <w:szCs w:val="28"/>
        </w:rPr>
        <w:t>5</w:t>
      </w:r>
      <w:r w:rsidRPr="00F50B5A">
        <w:rPr>
          <w:sz w:val="28"/>
          <w:szCs w:val="28"/>
        </w:rPr>
        <w:t xml:space="preserve"> год</w:t>
      </w:r>
    </w:p>
    <w:p w:rsidR="00E27AB6" w:rsidRPr="00F50B5A" w:rsidRDefault="00E27AB6" w:rsidP="00E27AB6">
      <w:pPr>
        <w:pStyle w:val="af0"/>
        <w:spacing w:line="276" w:lineRule="auto"/>
        <w:ind w:firstLine="0"/>
        <w:jc w:val="center"/>
        <w:rPr>
          <w:sz w:val="28"/>
          <w:szCs w:val="28"/>
        </w:rPr>
      </w:pPr>
    </w:p>
    <w:tbl>
      <w:tblPr>
        <w:tblW w:w="9258" w:type="dxa"/>
        <w:tblInd w:w="93" w:type="dxa"/>
        <w:tblLook w:val="00A0" w:firstRow="1" w:lastRow="0" w:firstColumn="1" w:lastColumn="0" w:noHBand="0" w:noVBand="0"/>
      </w:tblPr>
      <w:tblGrid>
        <w:gridCol w:w="3021"/>
        <w:gridCol w:w="1843"/>
        <w:gridCol w:w="1417"/>
        <w:gridCol w:w="1418"/>
        <w:gridCol w:w="1559"/>
      </w:tblGrid>
      <w:tr w:rsidR="00E27AB6" w:rsidRPr="00F50B5A" w:rsidTr="00660678">
        <w:trPr>
          <w:trHeight w:val="491"/>
          <w:tblHeader/>
        </w:trPr>
        <w:tc>
          <w:tcPr>
            <w:tcW w:w="3021" w:type="dxa"/>
            <w:vMerge w:val="restart"/>
            <w:tcBorders>
              <w:top w:val="single" w:sz="4" w:space="0" w:color="auto"/>
              <w:left w:val="single" w:sz="4" w:space="0" w:color="auto"/>
              <w:bottom w:val="nil"/>
              <w:right w:val="single" w:sz="4" w:space="0" w:color="auto"/>
            </w:tcBorders>
            <w:vAlign w:val="center"/>
          </w:tcPr>
          <w:p w:rsidR="00E27AB6" w:rsidRPr="00AA2F64" w:rsidRDefault="00E27AB6" w:rsidP="00660678">
            <w:pPr>
              <w:suppressAutoHyphens w:val="0"/>
              <w:spacing w:line="276" w:lineRule="auto"/>
              <w:ind w:firstLine="0"/>
              <w:jc w:val="center"/>
              <w:rPr>
                <w:bCs/>
                <w:sz w:val="28"/>
                <w:szCs w:val="28"/>
                <w:lang w:eastAsia="ru-RU"/>
              </w:rPr>
            </w:pPr>
            <w:r w:rsidRPr="00AA2F64">
              <w:rPr>
                <w:bCs/>
                <w:sz w:val="28"/>
                <w:szCs w:val="28"/>
                <w:lang w:eastAsia="ru-RU"/>
              </w:rPr>
              <w:t>Показатель</w:t>
            </w:r>
          </w:p>
        </w:tc>
        <w:tc>
          <w:tcPr>
            <w:tcW w:w="1843" w:type="dxa"/>
            <w:vMerge w:val="restart"/>
            <w:tcBorders>
              <w:top w:val="single" w:sz="4" w:space="0" w:color="auto"/>
              <w:left w:val="single" w:sz="4" w:space="0" w:color="auto"/>
              <w:bottom w:val="nil"/>
              <w:right w:val="single" w:sz="4" w:space="0" w:color="auto"/>
            </w:tcBorders>
            <w:vAlign w:val="center"/>
          </w:tcPr>
          <w:p w:rsidR="00E27AB6" w:rsidRPr="00AA2F64" w:rsidRDefault="00E27AB6" w:rsidP="00660678">
            <w:pPr>
              <w:suppressAutoHyphens w:val="0"/>
              <w:spacing w:line="276" w:lineRule="auto"/>
              <w:ind w:firstLine="0"/>
              <w:jc w:val="center"/>
              <w:rPr>
                <w:bCs/>
                <w:sz w:val="28"/>
                <w:szCs w:val="28"/>
                <w:lang w:eastAsia="ru-RU"/>
              </w:rPr>
            </w:pPr>
            <w:r w:rsidRPr="00AA2F64">
              <w:rPr>
                <w:bCs/>
                <w:sz w:val="28"/>
                <w:szCs w:val="28"/>
                <w:lang w:eastAsia="ru-RU"/>
              </w:rPr>
              <w:t>Единица измерения</w:t>
            </w:r>
          </w:p>
        </w:tc>
        <w:tc>
          <w:tcPr>
            <w:tcW w:w="2835" w:type="dxa"/>
            <w:gridSpan w:val="2"/>
            <w:tcBorders>
              <w:top w:val="single" w:sz="4" w:space="0" w:color="auto"/>
              <w:left w:val="nil"/>
              <w:bottom w:val="nil"/>
              <w:right w:val="single" w:sz="4" w:space="0" w:color="000000"/>
            </w:tcBorders>
          </w:tcPr>
          <w:p w:rsidR="00E27AB6" w:rsidRPr="00AA2F64" w:rsidRDefault="00E27AB6" w:rsidP="00660678">
            <w:pPr>
              <w:spacing w:line="276" w:lineRule="auto"/>
              <w:ind w:firstLine="0"/>
              <w:jc w:val="center"/>
              <w:rPr>
                <w:sz w:val="28"/>
                <w:szCs w:val="28"/>
              </w:rPr>
            </w:pPr>
            <w:r w:rsidRPr="00AA2F64">
              <w:rPr>
                <w:sz w:val="28"/>
                <w:szCs w:val="28"/>
              </w:rPr>
              <w:t>Прогноз на 202</w:t>
            </w:r>
            <w:r>
              <w:rPr>
                <w:sz w:val="28"/>
                <w:szCs w:val="28"/>
              </w:rPr>
              <w:t>5</w:t>
            </w:r>
            <w:r w:rsidRPr="00AA2F64">
              <w:rPr>
                <w:sz w:val="28"/>
                <w:szCs w:val="28"/>
              </w:rPr>
              <w:t xml:space="preserve"> год</w:t>
            </w:r>
          </w:p>
        </w:tc>
        <w:tc>
          <w:tcPr>
            <w:tcW w:w="1559" w:type="dxa"/>
            <w:vMerge w:val="restart"/>
            <w:tcBorders>
              <w:top w:val="single" w:sz="4" w:space="0" w:color="auto"/>
              <w:right w:val="single" w:sz="4" w:space="0" w:color="auto"/>
            </w:tcBorders>
            <w:shd w:val="clear" w:color="auto" w:fill="auto"/>
          </w:tcPr>
          <w:p w:rsidR="00E27AB6" w:rsidRPr="00AA2F64" w:rsidRDefault="00E27AB6" w:rsidP="00660678">
            <w:pPr>
              <w:suppressAutoHyphens w:val="0"/>
              <w:spacing w:line="259" w:lineRule="auto"/>
              <w:ind w:firstLine="0"/>
              <w:jc w:val="center"/>
              <w:rPr>
                <w:sz w:val="28"/>
                <w:szCs w:val="28"/>
              </w:rPr>
            </w:pPr>
            <w:r w:rsidRPr="00AA2F64">
              <w:rPr>
                <w:sz w:val="28"/>
                <w:szCs w:val="28"/>
              </w:rPr>
              <w:t>202</w:t>
            </w:r>
            <w:r>
              <w:rPr>
                <w:sz w:val="28"/>
                <w:szCs w:val="28"/>
              </w:rPr>
              <w:t>5</w:t>
            </w:r>
            <w:r w:rsidRPr="00AA2F64">
              <w:rPr>
                <w:sz w:val="28"/>
                <w:szCs w:val="28"/>
              </w:rPr>
              <w:t xml:space="preserve"> год (оценка)</w:t>
            </w:r>
          </w:p>
        </w:tc>
      </w:tr>
      <w:tr w:rsidR="00E27AB6" w:rsidRPr="00F50B5A" w:rsidTr="00660678">
        <w:trPr>
          <w:trHeight w:val="407"/>
          <w:tblHeader/>
        </w:trPr>
        <w:tc>
          <w:tcPr>
            <w:tcW w:w="3021" w:type="dxa"/>
            <w:vMerge/>
            <w:tcBorders>
              <w:left w:val="single" w:sz="4" w:space="0" w:color="auto"/>
              <w:bottom w:val="single" w:sz="4" w:space="0" w:color="auto"/>
              <w:right w:val="single" w:sz="4" w:space="0" w:color="auto"/>
            </w:tcBorders>
            <w:vAlign w:val="center"/>
          </w:tcPr>
          <w:p w:rsidR="00E27AB6" w:rsidRPr="00AA2F64" w:rsidRDefault="00E27AB6" w:rsidP="00660678">
            <w:pPr>
              <w:suppressAutoHyphens w:val="0"/>
              <w:spacing w:line="276" w:lineRule="auto"/>
              <w:ind w:firstLine="0"/>
              <w:rPr>
                <w:b/>
                <w:bCs/>
                <w:sz w:val="28"/>
                <w:szCs w:val="28"/>
                <w:lang w:eastAsia="ru-RU"/>
              </w:rPr>
            </w:pPr>
          </w:p>
        </w:tc>
        <w:tc>
          <w:tcPr>
            <w:tcW w:w="1843" w:type="dxa"/>
            <w:vMerge/>
            <w:tcBorders>
              <w:left w:val="single" w:sz="4" w:space="0" w:color="auto"/>
              <w:bottom w:val="single" w:sz="4" w:space="0" w:color="auto"/>
              <w:right w:val="single" w:sz="4" w:space="0" w:color="auto"/>
            </w:tcBorders>
            <w:vAlign w:val="center"/>
          </w:tcPr>
          <w:p w:rsidR="00E27AB6" w:rsidRPr="00AA2F64" w:rsidRDefault="00E27AB6" w:rsidP="00660678">
            <w:pPr>
              <w:suppressAutoHyphens w:val="0"/>
              <w:spacing w:line="276" w:lineRule="auto"/>
              <w:ind w:firstLine="0"/>
              <w:rPr>
                <w:b/>
                <w:bCs/>
                <w:sz w:val="28"/>
                <w:szCs w:val="28"/>
                <w:lang w:eastAsia="ru-RU"/>
              </w:rPr>
            </w:pPr>
          </w:p>
        </w:tc>
        <w:tc>
          <w:tcPr>
            <w:tcW w:w="1417" w:type="dxa"/>
            <w:tcBorders>
              <w:top w:val="single" w:sz="4" w:space="0" w:color="auto"/>
              <w:left w:val="nil"/>
              <w:bottom w:val="single" w:sz="4" w:space="0" w:color="auto"/>
              <w:right w:val="single" w:sz="4" w:space="0" w:color="auto"/>
            </w:tcBorders>
            <w:vAlign w:val="center"/>
          </w:tcPr>
          <w:p w:rsidR="00E27AB6" w:rsidRPr="00AA2F64" w:rsidRDefault="00E27AB6" w:rsidP="00660678">
            <w:pPr>
              <w:suppressAutoHyphens w:val="0"/>
              <w:spacing w:line="276" w:lineRule="auto"/>
              <w:ind w:firstLine="0"/>
              <w:jc w:val="center"/>
              <w:rPr>
                <w:bCs/>
                <w:sz w:val="28"/>
                <w:szCs w:val="28"/>
                <w:lang w:eastAsia="ru-RU"/>
              </w:rPr>
            </w:pPr>
            <w:r w:rsidRPr="00AA2F64">
              <w:rPr>
                <w:bCs/>
                <w:sz w:val="28"/>
                <w:szCs w:val="28"/>
                <w:lang w:eastAsia="ru-RU"/>
              </w:rPr>
              <w:t>1 вариант</w:t>
            </w:r>
          </w:p>
        </w:tc>
        <w:tc>
          <w:tcPr>
            <w:tcW w:w="1418" w:type="dxa"/>
            <w:tcBorders>
              <w:top w:val="single" w:sz="4" w:space="0" w:color="auto"/>
              <w:left w:val="nil"/>
              <w:bottom w:val="single" w:sz="4" w:space="0" w:color="auto"/>
              <w:right w:val="single" w:sz="4" w:space="0" w:color="auto"/>
            </w:tcBorders>
            <w:vAlign w:val="center"/>
          </w:tcPr>
          <w:p w:rsidR="00E27AB6" w:rsidRPr="00AA2F64" w:rsidRDefault="00E27AB6" w:rsidP="00660678">
            <w:pPr>
              <w:suppressAutoHyphens w:val="0"/>
              <w:spacing w:line="276" w:lineRule="auto"/>
              <w:ind w:firstLine="0"/>
              <w:rPr>
                <w:bCs/>
                <w:sz w:val="28"/>
                <w:szCs w:val="28"/>
                <w:lang w:eastAsia="ru-RU"/>
              </w:rPr>
            </w:pPr>
            <w:r w:rsidRPr="00AA2F64">
              <w:rPr>
                <w:bCs/>
                <w:sz w:val="28"/>
                <w:szCs w:val="28"/>
                <w:lang w:eastAsia="ru-RU"/>
              </w:rPr>
              <w:t>2 вариант</w:t>
            </w:r>
          </w:p>
        </w:tc>
        <w:tc>
          <w:tcPr>
            <w:tcW w:w="1559" w:type="dxa"/>
            <w:vMerge/>
            <w:tcBorders>
              <w:left w:val="single" w:sz="4" w:space="0" w:color="auto"/>
              <w:bottom w:val="single" w:sz="4" w:space="0" w:color="auto"/>
              <w:right w:val="single" w:sz="4" w:space="0" w:color="auto"/>
            </w:tcBorders>
          </w:tcPr>
          <w:p w:rsidR="00E27AB6" w:rsidRPr="00AA2F64" w:rsidRDefault="00E27AB6" w:rsidP="00660678">
            <w:pPr>
              <w:suppressAutoHyphens w:val="0"/>
              <w:spacing w:line="276" w:lineRule="auto"/>
              <w:ind w:firstLine="0"/>
              <w:rPr>
                <w:b/>
                <w:bCs/>
                <w:sz w:val="28"/>
                <w:szCs w:val="28"/>
                <w:lang w:eastAsia="ru-RU"/>
              </w:rPr>
            </w:pPr>
          </w:p>
        </w:tc>
      </w:tr>
      <w:tr w:rsidR="00E27AB6" w:rsidRPr="00F50B5A" w:rsidTr="00660678">
        <w:trPr>
          <w:trHeight w:val="255"/>
        </w:trPr>
        <w:tc>
          <w:tcPr>
            <w:tcW w:w="3021" w:type="dxa"/>
            <w:tcBorders>
              <w:top w:val="nil"/>
              <w:left w:val="single" w:sz="4" w:space="0" w:color="auto"/>
              <w:bottom w:val="single" w:sz="4" w:space="0" w:color="auto"/>
              <w:right w:val="single" w:sz="4" w:space="0" w:color="auto"/>
            </w:tcBorders>
            <w:shd w:val="clear" w:color="000000" w:fill="FFFFFF"/>
            <w:vAlign w:val="center"/>
          </w:tcPr>
          <w:p w:rsidR="00E27AB6" w:rsidRPr="00AA2F64" w:rsidRDefault="00E27AB6" w:rsidP="00057FED">
            <w:pPr>
              <w:suppressAutoHyphens w:val="0"/>
              <w:spacing w:line="276" w:lineRule="auto"/>
              <w:ind w:firstLine="0"/>
              <w:jc w:val="left"/>
              <w:rPr>
                <w:sz w:val="28"/>
                <w:szCs w:val="28"/>
                <w:lang w:eastAsia="ru-RU"/>
              </w:rPr>
            </w:pPr>
            <w:r w:rsidRPr="00AA2F64">
              <w:rPr>
                <w:sz w:val="28"/>
                <w:szCs w:val="28"/>
                <w:lang w:eastAsia="ru-RU"/>
              </w:rPr>
              <w:t>Прибыль прибыльных организаций</w:t>
            </w:r>
          </w:p>
        </w:tc>
        <w:tc>
          <w:tcPr>
            <w:tcW w:w="1843" w:type="dxa"/>
            <w:tcBorders>
              <w:top w:val="nil"/>
              <w:left w:val="nil"/>
              <w:bottom w:val="single" w:sz="4" w:space="0" w:color="auto"/>
              <w:right w:val="single" w:sz="4" w:space="0" w:color="auto"/>
            </w:tcBorders>
            <w:vAlign w:val="center"/>
          </w:tcPr>
          <w:p w:rsidR="00E27AB6" w:rsidRPr="00AA2F64" w:rsidRDefault="00E27AB6" w:rsidP="00700B89">
            <w:pPr>
              <w:suppressAutoHyphens w:val="0"/>
              <w:spacing w:line="276" w:lineRule="auto"/>
              <w:ind w:firstLine="0"/>
              <w:jc w:val="center"/>
              <w:rPr>
                <w:sz w:val="28"/>
                <w:szCs w:val="28"/>
                <w:lang w:eastAsia="ru-RU"/>
              </w:rPr>
            </w:pPr>
            <w:r w:rsidRPr="00AA2F64">
              <w:rPr>
                <w:sz w:val="28"/>
                <w:szCs w:val="28"/>
                <w:lang w:eastAsia="ru-RU"/>
              </w:rPr>
              <w:t>млн. </w:t>
            </w:r>
            <w:r>
              <w:rPr>
                <w:sz w:val="28"/>
                <w:szCs w:val="28"/>
                <w:lang w:eastAsia="ru-RU"/>
              </w:rPr>
              <w:t>руб</w:t>
            </w:r>
            <w:r w:rsidR="00700B89">
              <w:rPr>
                <w:sz w:val="28"/>
                <w:szCs w:val="28"/>
                <w:lang w:eastAsia="ru-RU"/>
              </w:rPr>
              <w:t>лей</w:t>
            </w:r>
          </w:p>
        </w:tc>
        <w:tc>
          <w:tcPr>
            <w:tcW w:w="1417" w:type="dxa"/>
            <w:tcBorders>
              <w:top w:val="nil"/>
              <w:left w:val="nil"/>
              <w:bottom w:val="single" w:sz="4" w:space="0" w:color="auto"/>
              <w:right w:val="single" w:sz="4" w:space="0" w:color="auto"/>
            </w:tcBorders>
            <w:vAlign w:val="center"/>
          </w:tcPr>
          <w:p w:rsidR="00E27AB6" w:rsidRPr="00AA2F64" w:rsidRDefault="00E27AB6" w:rsidP="00660678">
            <w:pPr>
              <w:suppressAutoHyphens w:val="0"/>
              <w:spacing w:line="276" w:lineRule="auto"/>
              <w:ind w:firstLine="0"/>
              <w:jc w:val="center"/>
              <w:rPr>
                <w:sz w:val="28"/>
                <w:szCs w:val="28"/>
                <w:lang w:eastAsia="ru-RU"/>
              </w:rPr>
            </w:pPr>
            <w:r>
              <w:rPr>
                <w:sz w:val="28"/>
                <w:szCs w:val="28"/>
                <w:lang w:eastAsia="ru-RU"/>
              </w:rPr>
              <w:t>118 267</w:t>
            </w:r>
          </w:p>
        </w:tc>
        <w:tc>
          <w:tcPr>
            <w:tcW w:w="1418" w:type="dxa"/>
            <w:tcBorders>
              <w:top w:val="single" w:sz="4" w:space="0" w:color="auto"/>
              <w:left w:val="nil"/>
              <w:bottom w:val="single" w:sz="4" w:space="0" w:color="auto"/>
              <w:right w:val="single" w:sz="4" w:space="0" w:color="auto"/>
            </w:tcBorders>
            <w:vAlign w:val="center"/>
          </w:tcPr>
          <w:p w:rsidR="00E27AB6" w:rsidRPr="00AA2F64" w:rsidRDefault="00E27AB6" w:rsidP="00660678">
            <w:pPr>
              <w:suppressAutoHyphens w:val="0"/>
              <w:spacing w:line="276" w:lineRule="auto"/>
              <w:ind w:firstLine="0"/>
              <w:jc w:val="center"/>
              <w:rPr>
                <w:sz w:val="28"/>
                <w:szCs w:val="28"/>
                <w:lang w:eastAsia="ru-RU"/>
              </w:rPr>
            </w:pPr>
            <w:r>
              <w:rPr>
                <w:sz w:val="28"/>
                <w:szCs w:val="28"/>
                <w:lang w:eastAsia="ru-RU"/>
              </w:rPr>
              <w:t>120 950</w:t>
            </w:r>
          </w:p>
        </w:tc>
        <w:tc>
          <w:tcPr>
            <w:tcW w:w="1559" w:type="dxa"/>
            <w:tcBorders>
              <w:top w:val="single" w:sz="4" w:space="0" w:color="auto"/>
              <w:left w:val="nil"/>
              <w:bottom w:val="single" w:sz="4" w:space="0" w:color="auto"/>
              <w:right w:val="single" w:sz="4" w:space="0" w:color="auto"/>
            </w:tcBorders>
            <w:vAlign w:val="center"/>
          </w:tcPr>
          <w:p w:rsidR="00E27AB6" w:rsidRPr="00AA2F64" w:rsidRDefault="00E27AB6" w:rsidP="00660678">
            <w:pPr>
              <w:suppressAutoHyphens w:val="0"/>
              <w:spacing w:line="276" w:lineRule="auto"/>
              <w:ind w:firstLine="0"/>
              <w:jc w:val="center"/>
              <w:rPr>
                <w:sz w:val="28"/>
                <w:szCs w:val="28"/>
                <w:lang w:eastAsia="ru-RU"/>
              </w:rPr>
            </w:pPr>
            <w:r>
              <w:rPr>
                <w:sz w:val="28"/>
                <w:szCs w:val="28"/>
                <w:lang w:eastAsia="ru-RU"/>
              </w:rPr>
              <w:t>80 736</w:t>
            </w:r>
          </w:p>
        </w:tc>
      </w:tr>
    </w:tbl>
    <w:p w:rsidR="00E27AB6" w:rsidRPr="00F50B5A" w:rsidRDefault="00E27AB6" w:rsidP="00E27AB6">
      <w:pPr>
        <w:pStyle w:val="aff0"/>
        <w:shd w:val="clear" w:color="auto" w:fill="FFFFFF" w:themeFill="background1"/>
        <w:spacing w:line="276" w:lineRule="auto"/>
        <w:rPr>
          <w:sz w:val="14"/>
        </w:rPr>
      </w:pPr>
    </w:p>
    <w:p w:rsidR="00D333CA" w:rsidRDefault="00E27AB6" w:rsidP="00F96A0A">
      <w:pPr>
        <w:pStyle w:val="aff0"/>
        <w:shd w:val="clear" w:color="auto" w:fill="FFFFFF" w:themeFill="background1"/>
        <w:spacing w:line="276" w:lineRule="auto"/>
      </w:pPr>
      <w:r w:rsidRPr="00F50B5A">
        <w:t>Корректировка объ</w:t>
      </w:r>
      <w:r w:rsidR="009158FC">
        <w:t>е</w:t>
      </w:r>
      <w:r w:rsidRPr="00F50B5A">
        <w:t>ма прибыли организаций на 202</w:t>
      </w:r>
      <w:r>
        <w:t>5</w:t>
      </w:r>
      <w:r w:rsidRPr="00F50B5A">
        <w:t xml:space="preserve"> год проведена в меньшую сторону с уч</w:t>
      </w:r>
      <w:r w:rsidR="009158FC">
        <w:t>е</w:t>
      </w:r>
      <w:r w:rsidRPr="00F50B5A">
        <w:t>том фактических данных за I полугодие 202</w:t>
      </w:r>
      <w:r>
        <w:t>5</w:t>
      </w:r>
      <w:r w:rsidRPr="00F50B5A">
        <w:t xml:space="preserve"> года</w:t>
      </w:r>
      <w:r>
        <w:t>, характеризующих период «охлаждения» экономики после высокой базы 2024 года</w:t>
      </w:r>
      <w:r w:rsidRPr="00F50B5A">
        <w:t xml:space="preserve"> и </w:t>
      </w:r>
      <w:r w:rsidR="000749E2" w:rsidRPr="00F50B5A">
        <w:t>ниспадающей</w:t>
      </w:r>
      <w:r w:rsidR="000749E2">
        <w:t xml:space="preserve"> </w:t>
      </w:r>
      <w:r w:rsidR="000749E2" w:rsidRPr="00F50B5A">
        <w:t>динамики,</w:t>
      </w:r>
      <w:r w:rsidRPr="00F50B5A">
        <w:t xml:space="preserve"> прибыли в производстве химических веществ и химических продуктов, наблюдаемой в течение </w:t>
      </w:r>
      <w:r>
        <w:t>2023 - 2025</w:t>
      </w:r>
      <w:r w:rsidRPr="00F50B5A">
        <w:t xml:space="preserve"> </w:t>
      </w:r>
      <w:r w:rsidR="009158FC">
        <w:t>годов</w:t>
      </w:r>
      <w:r>
        <w:t xml:space="preserve"> под влиянием сохраняющихся зарубежных санкций.</w:t>
      </w:r>
      <w:r w:rsidR="0056709B">
        <w:t xml:space="preserve"> </w:t>
      </w:r>
    </w:p>
    <w:p w:rsidR="00E27AB6" w:rsidRPr="001E64D7" w:rsidRDefault="0056709B" w:rsidP="00F96A0A">
      <w:pPr>
        <w:pStyle w:val="aff0"/>
        <w:shd w:val="clear" w:color="auto" w:fill="FFFFFF" w:themeFill="background1"/>
        <w:spacing w:line="276" w:lineRule="auto"/>
      </w:pPr>
      <w:r w:rsidRPr="0056709B">
        <w:t xml:space="preserve">На рост прибыли </w:t>
      </w:r>
      <w:r w:rsidR="00B860BD">
        <w:t>крупнейших экспорт</w:t>
      </w:r>
      <w:r w:rsidR="00D333CA" w:rsidRPr="0056709B">
        <w:t>оориенти</w:t>
      </w:r>
      <w:r w:rsidR="00D333CA">
        <w:t xml:space="preserve">рованных химических предприятий, имеющих значительную долю в общем объёме прибыли, </w:t>
      </w:r>
      <w:r w:rsidRPr="0056709B">
        <w:t xml:space="preserve">к концу 2025 года </w:t>
      </w:r>
      <w:r w:rsidR="001E64D7">
        <w:t xml:space="preserve">может оказать </w:t>
      </w:r>
      <w:r w:rsidRPr="0056709B">
        <w:t xml:space="preserve">положительное влияние </w:t>
      </w:r>
      <w:r w:rsidR="001E64D7">
        <w:t>рост</w:t>
      </w:r>
      <w:r w:rsidRPr="0056709B">
        <w:t xml:space="preserve"> курса доллара </w:t>
      </w:r>
      <w:r w:rsidR="00D333CA">
        <w:t>до</w:t>
      </w:r>
      <w:r w:rsidRPr="0056709B">
        <w:t xml:space="preserve"> уровн</w:t>
      </w:r>
      <w:r w:rsidR="00D333CA">
        <w:t>я</w:t>
      </w:r>
      <w:r w:rsidRPr="0056709B">
        <w:t xml:space="preserve"> января-февраля 2025 года (90</w:t>
      </w:r>
      <w:r w:rsidR="00D333CA" w:rsidRPr="00D333CA">
        <w:t xml:space="preserve"> </w:t>
      </w:r>
      <w:r w:rsidR="00D333CA">
        <w:t>– 100 руб</w:t>
      </w:r>
      <w:r w:rsidR="002E4FB5">
        <w:t>лей</w:t>
      </w:r>
      <w:r w:rsidRPr="0056709B">
        <w:t xml:space="preserve">) </w:t>
      </w:r>
      <w:r w:rsidR="001E64D7">
        <w:t xml:space="preserve">при условии сокращения </w:t>
      </w:r>
      <w:r w:rsidR="001E64D7" w:rsidRPr="001E64D7">
        <w:t xml:space="preserve">продажи </w:t>
      </w:r>
      <w:r w:rsidR="001E64D7">
        <w:t xml:space="preserve">Центробанком России для </w:t>
      </w:r>
      <w:r w:rsidR="009158FC">
        <w:t>М</w:t>
      </w:r>
      <w:r w:rsidR="001E64D7">
        <w:t xml:space="preserve">инистерства финансов Российской Федерации </w:t>
      </w:r>
      <w:r w:rsidR="001E64D7" w:rsidRPr="001E64D7">
        <w:t>валюты из Ф</w:t>
      </w:r>
      <w:r w:rsidR="001E64D7">
        <w:t xml:space="preserve">онда народного благосостояния и роста </w:t>
      </w:r>
      <w:r w:rsidR="001E64D7" w:rsidRPr="001E64D7">
        <w:t>спрос</w:t>
      </w:r>
      <w:r w:rsidR="001E64D7">
        <w:t>а</w:t>
      </w:r>
      <w:r w:rsidR="001E64D7" w:rsidRPr="001E64D7">
        <w:t xml:space="preserve"> на валюту</w:t>
      </w:r>
      <w:r w:rsidR="001E64D7">
        <w:t>.</w:t>
      </w:r>
    </w:p>
    <w:p w:rsidR="00C6574D" w:rsidRDefault="00C6574D" w:rsidP="00D6492A">
      <w:pPr>
        <w:pStyle w:val="3"/>
        <w:suppressAutoHyphens w:val="0"/>
        <w:spacing w:after="120"/>
        <w:rPr>
          <w:sz w:val="28"/>
          <w:szCs w:val="28"/>
        </w:rPr>
      </w:pPr>
    </w:p>
    <w:p w:rsidR="00C6574D" w:rsidRPr="00C6574D" w:rsidRDefault="00C6574D" w:rsidP="00C6574D"/>
    <w:p w:rsidR="0074545D" w:rsidRPr="00514CD6" w:rsidRDefault="00A50BA4" w:rsidP="008F55BB">
      <w:pPr>
        <w:pStyle w:val="3"/>
        <w:suppressAutoHyphens w:val="0"/>
        <w:spacing w:after="120"/>
        <w:ind w:left="0" w:firstLine="0"/>
        <w:rPr>
          <w:sz w:val="28"/>
          <w:szCs w:val="28"/>
        </w:rPr>
      </w:pPr>
      <w:r w:rsidRPr="00514CD6">
        <w:rPr>
          <w:sz w:val="28"/>
          <w:szCs w:val="28"/>
        </w:rPr>
        <w:t>Демография и занятость населения</w:t>
      </w:r>
      <w:bookmarkStart w:id="9" w:name="демогр"/>
      <w:bookmarkEnd w:id="9"/>
    </w:p>
    <w:p w:rsidR="000F76CD" w:rsidRPr="00514CD6" w:rsidRDefault="000F76CD" w:rsidP="008F55BB">
      <w:pPr>
        <w:spacing w:after="120"/>
        <w:ind w:firstLine="0"/>
        <w:jc w:val="center"/>
        <w:rPr>
          <w:sz w:val="28"/>
          <w:szCs w:val="28"/>
          <w:lang w:eastAsia="en-US"/>
        </w:rPr>
      </w:pPr>
      <w:r w:rsidRPr="00514CD6">
        <w:rPr>
          <w:sz w:val="28"/>
          <w:szCs w:val="28"/>
          <w:lang w:eastAsia="en-US"/>
        </w:rPr>
        <w:t>Демография</w:t>
      </w:r>
    </w:p>
    <w:p w:rsidR="00255219" w:rsidRPr="00255219" w:rsidRDefault="00B35F88" w:rsidP="00E632AC">
      <w:pPr>
        <w:spacing w:line="276" w:lineRule="auto"/>
        <w:rPr>
          <w:sz w:val="28"/>
          <w:szCs w:val="28"/>
          <w:lang w:eastAsia="en-US"/>
        </w:rPr>
      </w:pPr>
      <w:r>
        <w:rPr>
          <w:sz w:val="28"/>
          <w:szCs w:val="28"/>
          <w:lang w:eastAsia="en-US"/>
        </w:rPr>
        <w:t xml:space="preserve">В сфере демографии </w:t>
      </w:r>
      <w:r w:rsidR="00EE026F" w:rsidRPr="00047BC5">
        <w:rPr>
          <w:sz w:val="28"/>
          <w:szCs w:val="28"/>
          <w:lang w:eastAsia="en-US"/>
        </w:rPr>
        <w:t>городско</w:t>
      </w:r>
      <w:r w:rsidR="00255219">
        <w:rPr>
          <w:sz w:val="28"/>
          <w:szCs w:val="28"/>
          <w:lang w:eastAsia="en-US"/>
        </w:rPr>
        <w:t>го</w:t>
      </w:r>
      <w:r w:rsidR="00EE026F" w:rsidRPr="00047BC5">
        <w:rPr>
          <w:sz w:val="28"/>
          <w:szCs w:val="28"/>
          <w:lang w:eastAsia="en-US"/>
        </w:rPr>
        <w:t xml:space="preserve"> округ</w:t>
      </w:r>
      <w:r w:rsidR="00255219">
        <w:rPr>
          <w:sz w:val="28"/>
          <w:szCs w:val="28"/>
          <w:lang w:eastAsia="en-US"/>
        </w:rPr>
        <w:t>а</w:t>
      </w:r>
      <w:r w:rsidR="00EE026F" w:rsidRPr="00047BC5">
        <w:rPr>
          <w:sz w:val="28"/>
          <w:szCs w:val="28"/>
          <w:lang w:eastAsia="en-US"/>
        </w:rPr>
        <w:t xml:space="preserve"> Тольятти </w:t>
      </w:r>
      <w:r w:rsidR="00255219">
        <w:rPr>
          <w:sz w:val="28"/>
          <w:szCs w:val="28"/>
          <w:lang w:eastAsia="en-US"/>
        </w:rPr>
        <w:t xml:space="preserve">продолжены негативные тенденции: </w:t>
      </w:r>
      <w:r w:rsidR="00255219" w:rsidRPr="00255219">
        <w:rPr>
          <w:sz w:val="28"/>
          <w:szCs w:val="28"/>
          <w:lang w:eastAsia="en-US"/>
        </w:rPr>
        <w:t>снижение рождаемости, превышение смертности над рождаемостью (естественная убыль населения) и миграционный отток населения, что ведёт к сокращению численности населения.</w:t>
      </w:r>
    </w:p>
    <w:p w:rsidR="00EE026F" w:rsidRPr="00FA6602" w:rsidRDefault="00EE026F" w:rsidP="00E632AC">
      <w:pPr>
        <w:spacing w:line="276" w:lineRule="auto"/>
        <w:rPr>
          <w:sz w:val="28"/>
          <w:szCs w:val="28"/>
          <w:lang w:eastAsia="en-US"/>
        </w:rPr>
      </w:pPr>
      <w:r w:rsidRPr="00047BC5">
        <w:rPr>
          <w:sz w:val="28"/>
          <w:szCs w:val="28"/>
          <w:lang w:eastAsia="en-US"/>
        </w:rPr>
        <w:t xml:space="preserve">По данным Самарастата численность постоянного населения городского округа </w:t>
      </w:r>
      <w:r w:rsidRPr="00FA6602">
        <w:rPr>
          <w:sz w:val="28"/>
          <w:szCs w:val="28"/>
          <w:lang w:eastAsia="en-US"/>
        </w:rPr>
        <w:t xml:space="preserve">Тольятти на начало 2025 года составляла 662,7 тыс. человек, снизившись </w:t>
      </w:r>
      <w:r>
        <w:rPr>
          <w:sz w:val="28"/>
          <w:szCs w:val="28"/>
          <w:lang w:eastAsia="en-US"/>
        </w:rPr>
        <w:t>на 56,9</w:t>
      </w:r>
      <w:r w:rsidRPr="00FA6602">
        <w:rPr>
          <w:sz w:val="28"/>
          <w:szCs w:val="28"/>
          <w:lang w:eastAsia="en-US"/>
        </w:rPr>
        <w:t xml:space="preserve"> тыс. человек к 2010 году.</w:t>
      </w:r>
    </w:p>
    <w:p w:rsidR="00EE026F" w:rsidRPr="00C16A71" w:rsidRDefault="00EE026F" w:rsidP="00E632AC">
      <w:pPr>
        <w:spacing w:line="276" w:lineRule="auto"/>
        <w:rPr>
          <w:sz w:val="28"/>
          <w:szCs w:val="28"/>
          <w:lang w:eastAsia="en-US"/>
        </w:rPr>
      </w:pPr>
      <w:r w:rsidRPr="00C16A71">
        <w:rPr>
          <w:sz w:val="28"/>
          <w:szCs w:val="28"/>
          <w:lang w:eastAsia="en-US"/>
        </w:rPr>
        <w:t xml:space="preserve">С 2017 года в городском округе Тольятти наблюдается естественная убыль населения, которая формируется в результате превышения смертности над рождаемостью. </w:t>
      </w:r>
      <w:r w:rsidRPr="00FC41E6">
        <w:rPr>
          <w:sz w:val="28"/>
          <w:szCs w:val="28"/>
          <w:lang w:eastAsia="en-US"/>
        </w:rPr>
        <w:t>Так, в 2024 году родилось 4,34 тыс. человек, а умерло 8,48 тыс. человек.</w:t>
      </w:r>
      <w:r w:rsidRPr="00C16A71">
        <w:rPr>
          <w:sz w:val="28"/>
          <w:szCs w:val="28"/>
          <w:lang w:eastAsia="en-US"/>
        </w:rPr>
        <w:t xml:space="preserve"> </w:t>
      </w:r>
    </w:p>
    <w:p w:rsidR="00EE026F" w:rsidRPr="000103BC" w:rsidRDefault="00EE026F" w:rsidP="00E632AC">
      <w:pPr>
        <w:spacing w:line="276" w:lineRule="auto"/>
        <w:rPr>
          <w:sz w:val="28"/>
          <w:szCs w:val="28"/>
          <w:lang w:eastAsia="en-US"/>
        </w:rPr>
      </w:pPr>
      <w:r w:rsidRPr="006B46AD">
        <w:rPr>
          <w:sz w:val="28"/>
          <w:szCs w:val="28"/>
          <w:lang w:eastAsia="en-US"/>
        </w:rPr>
        <w:t xml:space="preserve">Ухудшение показателей рождаемости объясняется вхождением в период активного репродуктивного поведения малочисленного поколения молодежи, рожденного в 90-е </w:t>
      </w:r>
      <w:r>
        <w:rPr>
          <w:sz w:val="28"/>
          <w:szCs w:val="28"/>
          <w:lang w:eastAsia="en-US"/>
        </w:rPr>
        <w:t xml:space="preserve">годы </w:t>
      </w:r>
      <w:r w:rsidRPr="006B46AD">
        <w:rPr>
          <w:sz w:val="28"/>
          <w:szCs w:val="28"/>
          <w:lang w:eastAsia="en-US"/>
        </w:rPr>
        <w:t xml:space="preserve">и в начале 2000-х годов. </w:t>
      </w:r>
      <w:r>
        <w:rPr>
          <w:sz w:val="28"/>
          <w:szCs w:val="28"/>
          <w:lang w:eastAsia="en-US"/>
        </w:rPr>
        <w:t>Так, если на начало 2017 года количество женщин репродуктивного возраста (15-49 лет) составило 177,0 тыс. человек, то по оценке</w:t>
      </w:r>
      <w:r w:rsidR="00FC41E6">
        <w:rPr>
          <w:sz w:val="28"/>
          <w:szCs w:val="28"/>
          <w:lang w:eastAsia="en-US"/>
        </w:rPr>
        <w:t>,</w:t>
      </w:r>
      <w:r>
        <w:rPr>
          <w:sz w:val="28"/>
          <w:szCs w:val="28"/>
          <w:lang w:eastAsia="en-US"/>
        </w:rPr>
        <w:t xml:space="preserve"> на </w:t>
      </w:r>
      <w:r w:rsidR="00FC41E6">
        <w:rPr>
          <w:sz w:val="28"/>
          <w:szCs w:val="28"/>
          <w:lang w:eastAsia="en-US"/>
        </w:rPr>
        <w:t xml:space="preserve">начало </w:t>
      </w:r>
      <w:r>
        <w:rPr>
          <w:sz w:val="28"/>
          <w:szCs w:val="28"/>
          <w:lang w:eastAsia="en-US"/>
        </w:rPr>
        <w:t>2025 год</w:t>
      </w:r>
      <w:r w:rsidR="00FC41E6">
        <w:rPr>
          <w:sz w:val="28"/>
          <w:szCs w:val="28"/>
          <w:lang w:eastAsia="en-US"/>
        </w:rPr>
        <w:t>а</w:t>
      </w:r>
      <w:r>
        <w:rPr>
          <w:sz w:val="28"/>
          <w:szCs w:val="28"/>
          <w:lang w:eastAsia="en-US"/>
        </w:rPr>
        <w:t>, данная категория сократится до 153</w:t>
      </w:r>
      <w:r w:rsidR="00904AEA">
        <w:rPr>
          <w:sz w:val="28"/>
          <w:szCs w:val="28"/>
          <w:lang w:eastAsia="en-US"/>
        </w:rPr>
        <w:t xml:space="preserve">,2 тыс. человек, </w:t>
      </w:r>
      <w:r w:rsidR="00904AEA" w:rsidRPr="00150029">
        <w:rPr>
          <w:sz w:val="28"/>
          <w:szCs w:val="28"/>
          <w:lang w:eastAsia="en-US"/>
        </w:rPr>
        <w:t xml:space="preserve">при этом она является наиболее </w:t>
      </w:r>
      <w:r w:rsidR="00155ADC">
        <w:rPr>
          <w:sz w:val="28"/>
          <w:szCs w:val="28"/>
          <w:lang w:eastAsia="en-US"/>
        </w:rPr>
        <w:t>мобильной и склонна к миграции.</w:t>
      </w:r>
    </w:p>
    <w:p w:rsidR="00EE026F" w:rsidRPr="00657018" w:rsidRDefault="00EE026F" w:rsidP="00E632AC">
      <w:pPr>
        <w:spacing w:line="276" w:lineRule="auto"/>
        <w:rPr>
          <w:sz w:val="28"/>
          <w:szCs w:val="28"/>
          <w:lang w:eastAsia="en-US"/>
        </w:rPr>
      </w:pPr>
      <w:r w:rsidRPr="00001AA3">
        <w:rPr>
          <w:sz w:val="28"/>
          <w:szCs w:val="28"/>
          <w:lang w:eastAsia="en-US"/>
        </w:rPr>
        <w:t xml:space="preserve">Смертность в городском округе Тольятти вызвана, прежде всего, так называемым «старением» населения. Ежегодное увеличение численности граждан 70-ти лет и старше не позволяет рассчитывать на существенное </w:t>
      </w:r>
      <w:r w:rsidRPr="00657018">
        <w:rPr>
          <w:sz w:val="28"/>
          <w:szCs w:val="28"/>
          <w:lang w:eastAsia="en-US"/>
        </w:rPr>
        <w:t>сокращение общего показателя смертности. Однако, с 202</w:t>
      </w:r>
      <w:r w:rsidR="00A24451">
        <w:rPr>
          <w:sz w:val="28"/>
          <w:szCs w:val="28"/>
          <w:lang w:eastAsia="en-US"/>
        </w:rPr>
        <w:t>3</w:t>
      </w:r>
      <w:r w:rsidRPr="00657018">
        <w:rPr>
          <w:sz w:val="28"/>
          <w:szCs w:val="28"/>
          <w:lang w:eastAsia="en-US"/>
        </w:rPr>
        <w:t xml:space="preserve"> года смертность стабилизировалась и вернулась к «доковидному» уровню.</w:t>
      </w:r>
    </w:p>
    <w:p w:rsidR="00EE026F" w:rsidRPr="00657018" w:rsidRDefault="00EE026F" w:rsidP="00E632AC">
      <w:pPr>
        <w:spacing w:line="276" w:lineRule="auto"/>
        <w:rPr>
          <w:sz w:val="28"/>
          <w:szCs w:val="28"/>
          <w:lang w:eastAsia="en-US"/>
        </w:rPr>
      </w:pPr>
      <w:r w:rsidRPr="00657018">
        <w:rPr>
          <w:sz w:val="28"/>
          <w:szCs w:val="28"/>
          <w:lang w:eastAsia="en-US"/>
        </w:rPr>
        <w:t xml:space="preserve">При этом, ситуация со смертностью в городском округе Тольятти сложилась лучше, чем в других городских округах Самарской области: количество умерших на 1000 человек населения в </w:t>
      </w:r>
      <w:r>
        <w:rPr>
          <w:sz w:val="28"/>
          <w:szCs w:val="28"/>
          <w:lang w:eastAsia="en-US"/>
        </w:rPr>
        <w:t>2024 году</w:t>
      </w:r>
      <w:r w:rsidRPr="00657018">
        <w:rPr>
          <w:sz w:val="28"/>
          <w:szCs w:val="28"/>
          <w:lang w:eastAsia="en-US"/>
        </w:rPr>
        <w:t xml:space="preserve"> в городско</w:t>
      </w:r>
      <w:r>
        <w:rPr>
          <w:sz w:val="28"/>
          <w:szCs w:val="28"/>
          <w:lang w:eastAsia="en-US"/>
        </w:rPr>
        <w:t>м округе Тольятти составило 12,7</w:t>
      </w:r>
      <w:r w:rsidRPr="00657018">
        <w:rPr>
          <w:sz w:val="28"/>
          <w:szCs w:val="28"/>
          <w:lang w:eastAsia="en-US"/>
        </w:rPr>
        <w:t xml:space="preserve"> промилле</w:t>
      </w:r>
      <w:r>
        <w:rPr>
          <w:sz w:val="28"/>
          <w:szCs w:val="28"/>
          <w:lang w:eastAsia="en-US"/>
        </w:rPr>
        <w:t>. Э</w:t>
      </w:r>
      <w:r w:rsidRPr="00657018">
        <w:rPr>
          <w:sz w:val="28"/>
          <w:szCs w:val="28"/>
          <w:lang w:eastAsia="en-US"/>
        </w:rPr>
        <w:t>то лучший резул</w:t>
      </w:r>
      <w:r>
        <w:rPr>
          <w:sz w:val="28"/>
          <w:szCs w:val="28"/>
          <w:lang w:eastAsia="en-US"/>
        </w:rPr>
        <w:t xml:space="preserve">ьтат среди городских округов (городской округ </w:t>
      </w:r>
      <w:r w:rsidRPr="00657018">
        <w:rPr>
          <w:sz w:val="28"/>
          <w:szCs w:val="28"/>
          <w:lang w:eastAsia="en-US"/>
        </w:rPr>
        <w:t>Октябрьск –</w:t>
      </w:r>
      <w:r>
        <w:rPr>
          <w:sz w:val="28"/>
          <w:szCs w:val="28"/>
          <w:lang w:eastAsia="en-US"/>
        </w:rPr>
        <w:t xml:space="preserve"> 20</w:t>
      </w:r>
      <w:r w:rsidRPr="00657018">
        <w:rPr>
          <w:sz w:val="28"/>
          <w:szCs w:val="28"/>
          <w:lang w:eastAsia="en-US"/>
        </w:rPr>
        <w:t>,</w:t>
      </w:r>
      <w:r>
        <w:rPr>
          <w:sz w:val="28"/>
          <w:szCs w:val="28"/>
          <w:lang w:eastAsia="en-US"/>
        </w:rPr>
        <w:t>4</w:t>
      </w:r>
      <w:r w:rsidRPr="00657018">
        <w:rPr>
          <w:sz w:val="28"/>
          <w:szCs w:val="28"/>
          <w:lang w:eastAsia="en-US"/>
        </w:rPr>
        <w:t xml:space="preserve"> промилле, г</w:t>
      </w:r>
      <w:r>
        <w:rPr>
          <w:sz w:val="28"/>
          <w:szCs w:val="28"/>
          <w:lang w:eastAsia="en-US"/>
        </w:rPr>
        <w:t>ородской округ Жигулевск</w:t>
      </w:r>
      <w:r w:rsidRPr="00657018">
        <w:rPr>
          <w:sz w:val="28"/>
          <w:szCs w:val="28"/>
          <w:lang w:eastAsia="en-US"/>
        </w:rPr>
        <w:t xml:space="preserve"> – 18</w:t>
      </w:r>
      <w:r>
        <w:rPr>
          <w:sz w:val="28"/>
          <w:szCs w:val="28"/>
          <w:lang w:eastAsia="en-US"/>
        </w:rPr>
        <w:t>,4</w:t>
      </w:r>
      <w:r w:rsidRPr="00657018">
        <w:rPr>
          <w:sz w:val="28"/>
          <w:szCs w:val="28"/>
          <w:lang w:eastAsia="en-US"/>
        </w:rPr>
        <w:t xml:space="preserve"> промилле, </w:t>
      </w:r>
      <w:r>
        <w:rPr>
          <w:sz w:val="28"/>
          <w:szCs w:val="28"/>
          <w:lang w:eastAsia="en-US"/>
        </w:rPr>
        <w:t xml:space="preserve">городской округ </w:t>
      </w:r>
      <w:r w:rsidRPr="00657018">
        <w:rPr>
          <w:sz w:val="28"/>
          <w:szCs w:val="28"/>
          <w:lang w:eastAsia="en-US"/>
        </w:rPr>
        <w:t>Сызран</w:t>
      </w:r>
      <w:r>
        <w:rPr>
          <w:sz w:val="28"/>
          <w:szCs w:val="28"/>
          <w:lang w:eastAsia="en-US"/>
        </w:rPr>
        <w:t>ь – 15</w:t>
      </w:r>
      <w:r w:rsidRPr="00657018">
        <w:rPr>
          <w:sz w:val="28"/>
          <w:szCs w:val="28"/>
          <w:lang w:eastAsia="en-US"/>
        </w:rPr>
        <w:t xml:space="preserve">,1 промилле, </w:t>
      </w:r>
      <w:r>
        <w:rPr>
          <w:sz w:val="28"/>
          <w:szCs w:val="28"/>
          <w:lang w:eastAsia="en-US"/>
        </w:rPr>
        <w:t xml:space="preserve">городской округ </w:t>
      </w:r>
      <w:r w:rsidRPr="00657018">
        <w:rPr>
          <w:sz w:val="28"/>
          <w:szCs w:val="28"/>
          <w:lang w:eastAsia="en-US"/>
        </w:rPr>
        <w:t>Самар</w:t>
      </w:r>
      <w:r>
        <w:rPr>
          <w:sz w:val="28"/>
          <w:szCs w:val="28"/>
          <w:lang w:eastAsia="en-US"/>
        </w:rPr>
        <w:t>а – 13,5</w:t>
      </w:r>
      <w:r w:rsidRPr="00657018">
        <w:rPr>
          <w:sz w:val="28"/>
          <w:szCs w:val="28"/>
          <w:lang w:eastAsia="en-US"/>
        </w:rPr>
        <w:t xml:space="preserve"> промилле</w:t>
      </w:r>
      <w:r>
        <w:rPr>
          <w:sz w:val="28"/>
          <w:szCs w:val="28"/>
          <w:lang w:eastAsia="en-US"/>
        </w:rPr>
        <w:t>)</w:t>
      </w:r>
      <w:r w:rsidRPr="00657018">
        <w:rPr>
          <w:sz w:val="28"/>
          <w:szCs w:val="28"/>
          <w:lang w:eastAsia="en-US"/>
        </w:rPr>
        <w:t>.</w:t>
      </w:r>
    </w:p>
    <w:p w:rsidR="00EE026F" w:rsidRPr="00AC55EB" w:rsidRDefault="00EE026F" w:rsidP="00E632AC">
      <w:pPr>
        <w:spacing w:line="276" w:lineRule="auto"/>
        <w:rPr>
          <w:sz w:val="28"/>
          <w:szCs w:val="28"/>
          <w:lang w:eastAsia="en-US"/>
        </w:rPr>
      </w:pPr>
      <w:r w:rsidRPr="00AC55EB">
        <w:rPr>
          <w:sz w:val="28"/>
          <w:szCs w:val="28"/>
          <w:lang w:eastAsia="en-US"/>
        </w:rPr>
        <w:t>В сфере миграции населения с 2010 года</w:t>
      </w:r>
      <w:r>
        <w:rPr>
          <w:sz w:val="28"/>
          <w:szCs w:val="28"/>
          <w:lang w:eastAsia="en-US"/>
        </w:rPr>
        <w:t>,</w:t>
      </w:r>
      <w:r w:rsidRPr="00AC55EB">
        <w:rPr>
          <w:sz w:val="28"/>
          <w:szCs w:val="28"/>
          <w:lang w:eastAsia="en-US"/>
        </w:rPr>
        <w:t xml:space="preserve"> в результате массовых сокращений работников с градообразующего предприятия АО «АВТОВАЗ» и других предприятий автомобилестроения в период финансово-экономических кризисов 2009 </w:t>
      </w:r>
      <w:r>
        <w:rPr>
          <w:sz w:val="28"/>
          <w:szCs w:val="28"/>
          <w:lang w:eastAsia="en-US"/>
        </w:rPr>
        <w:t>и 2014 годов</w:t>
      </w:r>
      <w:r w:rsidRPr="00AC55EB">
        <w:rPr>
          <w:sz w:val="28"/>
          <w:szCs w:val="28"/>
          <w:lang w:eastAsia="en-US"/>
        </w:rPr>
        <w:t>, наблюдался существенный рост безработицы, что в свою очередь</w:t>
      </w:r>
      <w:r>
        <w:rPr>
          <w:sz w:val="28"/>
          <w:szCs w:val="28"/>
          <w:lang w:eastAsia="en-US"/>
        </w:rPr>
        <w:t>,</w:t>
      </w:r>
      <w:r w:rsidRPr="00AC55EB">
        <w:rPr>
          <w:sz w:val="28"/>
          <w:szCs w:val="28"/>
          <w:lang w:eastAsia="en-US"/>
        </w:rPr>
        <w:t xml:space="preserve"> повлекло миграционный отток населения. Миграционная убыль населения в городском округе Тольятти была настолько велика (например, в 2015 году - 8,2 тыс. человек), что естественный прирост не мог ее компенсировать. В последующие годы масштабы миграции сократились.</w:t>
      </w:r>
    </w:p>
    <w:p w:rsidR="00EE026F" w:rsidRPr="00E6036F" w:rsidRDefault="00EE026F" w:rsidP="00E632AC">
      <w:pPr>
        <w:spacing w:line="276" w:lineRule="auto"/>
        <w:rPr>
          <w:sz w:val="28"/>
          <w:szCs w:val="28"/>
          <w:highlight w:val="yellow"/>
          <w:lang w:eastAsia="en-US"/>
        </w:rPr>
      </w:pPr>
      <w:r w:rsidRPr="00AC55EB">
        <w:rPr>
          <w:sz w:val="28"/>
          <w:szCs w:val="28"/>
          <w:lang w:eastAsia="en-US"/>
        </w:rPr>
        <w:t>В 2024 году сальдо миграции в городском округе сохранилось отрицательным и составило -1,14 тыс. человек (в 2023 году миграционная убыль составляла 2,87 тыс. человек, в 2022 году – 3,28 тыс. человек, в 2021 году – 2,04 тыс. человек, в 2020 году – 1,42 тыс. человек, в 2019 году – 1,56 тыс. человек, в 2018 году – 3,1 тыс. человек, в 2017 году – 2,45 тыс. человек).</w:t>
      </w:r>
    </w:p>
    <w:p w:rsidR="00EE026F" w:rsidRPr="00C46F2C" w:rsidRDefault="00EE026F" w:rsidP="00E632AC">
      <w:pPr>
        <w:spacing w:line="276" w:lineRule="auto"/>
        <w:rPr>
          <w:sz w:val="28"/>
          <w:szCs w:val="28"/>
          <w:lang w:eastAsia="en-US"/>
        </w:rPr>
      </w:pPr>
      <w:r w:rsidRPr="00C46F2C">
        <w:rPr>
          <w:sz w:val="28"/>
          <w:szCs w:val="28"/>
          <w:lang w:eastAsia="en-US"/>
        </w:rPr>
        <w:t xml:space="preserve">Следует отметить, что Самарастат не ведет учет численности граждан, временно проживающих на других территориях, в связи с чем, </w:t>
      </w:r>
      <w:r w:rsidR="00CF06C9">
        <w:rPr>
          <w:sz w:val="28"/>
          <w:szCs w:val="28"/>
          <w:lang w:eastAsia="en-US"/>
        </w:rPr>
        <w:t xml:space="preserve">реальные </w:t>
      </w:r>
      <w:r w:rsidRPr="00C46F2C">
        <w:rPr>
          <w:sz w:val="28"/>
          <w:szCs w:val="28"/>
          <w:lang w:eastAsia="en-US"/>
        </w:rPr>
        <w:t>значения показателей миграционной убыли по городу</w:t>
      </w:r>
      <w:r w:rsidR="00CF06C9">
        <w:rPr>
          <w:sz w:val="28"/>
          <w:szCs w:val="28"/>
          <w:lang w:eastAsia="en-US"/>
        </w:rPr>
        <w:t xml:space="preserve"> </w:t>
      </w:r>
      <w:r w:rsidRPr="00C46F2C">
        <w:rPr>
          <w:sz w:val="28"/>
          <w:szCs w:val="28"/>
          <w:lang w:eastAsia="en-US"/>
        </w:rPr>
        <w:t>могут превышать статистические.</w:t>
      </w:r>
    </w:p>
    <w:p w:rsidR="00C935C1" w:rsidRPr="00CB577E" w:rsidRDefault="006760FE" w:rsidP="00E632AC">
      <w:pPr>
        <w:widowControl w:val="0"/>
        <w:numPr>
          <w:ilvl w:val="0"/>
          <w:numId w:val="5"/>
        </w:numPr>
        <w:suppressAutoHyphens w:val="0"/>
        <w:spacing w:line="276" w:lineRule="auto"/>
        <w:ind w:left="0" w:firstLine="709"/>
        <w:contextualSpacing/>
        <w:rPr>
          <w:sz w:val="28"/>
          <w:szCs w:val="28"/>
          <w:lang w:eastAsia="en-US"/>
        </w:rPr>
      </w:pPr>
      <w:r w:rsidRPr="009F7C73">
        <w:rPr>
          <w:sz w:val="28"/>
          <w:szCs w:val="28"/>
          <w:lang w:eastAsia="en-US"/>
        </w:rPr>
        <w:t xml:space="preserve">По </w:t>
      </w:r>
      <w:r w:rsidRPr="0027284C">
        <w:rPr>
          <w:sz w:val="28"/>
          <w:szCs w:val="28"/>
          <w:lang w:eastAsia="en-US"/>
        </w:rPr>
        <w:t xml:space="preserve">направлению миграции граждан </w:t>
      </w:r>
      <w:r>
        <w:rPr>
          <w:sz w:val="28"/>
          <w:szCs w:val="28"/>
          <w:lang w:eastAsia="en-US"/>
        </w:rPr>
        <w:t xml:space="preserve">в Тольятти </w:t>
      </w:r>
      <w:r w:rsidRPr="0027284C">
        <w:rPr>
          <w:sz w:val="28"/>
          <w:szCs w:val="28"/>
          <w:lang w:eastAsia="en-US"/>
        </w:rPr>
        <w:t>первое место занимает территория Самарской области</w:t>
      </w:r>
      <w:r>
        <w:rPr>
          <w:sz w:val="28"/>
          <w:szCs w:val="28"/>
          <w:lang w:eastAsia="en-US"/>
        </w:rPr>
        <w:t xml:space="preserve"> (сведения по направлению миграции </w:t>
      </w:r>
      <w:r w:rsidR="00C935C1">
        <w:rPr>
          <w:sz w:val="28"/>
          <w:szCs w:val="28"/>
          <w:lang w:eastAsia="en-US"/>
        </w:rPr>
        <w:t xml:space="preserve">за 2024 год </w:t>
      </w:r>
      <w:r>
        <w:rPr>
          <w:sz w:val="28"/>
          <w:szCs w:val="28"/>
          <w:lang w:eastAsia="en-US"/>
        </w:rPr>
        <w:t>отсутствуют).</w:t>
      </w:r>
      <w:r w:rsidRPr="003D786B">
        <w:rPr>
          <w:sz w:val="28"/>
          <w:szCs w:val="28"/>
          <w:lang w:eastAsia="en-US"/>
        </w:rPr>
        <w:t xml:space="preserve"> </w:t>
      </w:r>
      <w:r w:rsidR="00EE026F" w:rsidRPr="003D786B">
        <w:rPr>
          <w:sz w:val="28"/>
          <w:szCs w:val="28"/>
          <w:lang w:eastAsia="en-US"/>
        </w:rPr>
        <w:t xml:space="preserve">За последние пять лет, благодаря массовой застройке жилыми массивами, численность населения Ставропольского района </w:t>
      </w:r>
      <w:r w:rsidR="00EE026F" w:rsidRPr="00D34A13">
        <w:rPr>
          <w:sz w:val="28"/>
          <w:szCs w:val="28"/>
          <w:lang w:eastAsia="en-US"/>
        </w:rPr>
        <w:t xml:space="preserve">увеличилась на 12 тыс. человек. Миграционный прирост </w:t>
      </w:r>
      <w:r w:rsidR="00C935C1" w:rsidRPr="003D786B">
        <w:rPr>
          <w:sz w:val="28"/>
          <w:szCs w:val="28"/>
          <w:lang w:eastAsia="en-US"/>
        </w:rPr>
        <w:t>Ставропольского</w:t>
      </w:r>
      <w:r w:rsidR="00C935C1" w:rsidRPr="00D34A13">
        <w:rPr>
          <w:sz w:val="28"/>
          <w:szCs w:val="28"/>
          <w:lang w:eastAsia="en-US"/>
        </w:rPr>
        <w:t xml:space="preserve"> </w:t>
      </w:r>
      <w:r w:rsidR="00EE026F" w:rsidRPr="00D34A13">
        <w:rPr>
          <w:sz w:val="28"/>
          <w:szCs w:val="28"/>
          <w:lang w:eastAsia="en-US"/>
        </w:rPr>
        <w:t xml:space="preserve">района ежегодно составляет </w:t>
      </w:r>
      <w:r w:rsidR="00C935C1">
        <w:rPr>
          <w:sz w:val="28"/>
          <w:szCs w:val="28"/>
          <w:lang w:eastAsia="en-US"/>
        </w:rPr>
        <w:t>в среднем</w:t>
      </w:r>
      <w:r w:rsidR="00EE026F" w:rsidRPr="00D34A13">
        <w:rPr>
          <w:sz w:val="28"/>
          <w:szCs w:val="28"/>
          <w:lang w:eastAsia="en-US"/>
        </w:rPr>
        <w:t xml:space="preserve"> </w:t>
      </w:r>
      <w:r w:rsidR="00C935C1">
        <w:rPr>
          <w:sz w:val="28"/>
          <w:szCs w:val="28"/>
          <w:lang w:eastAsia="en-US"/>
        </w:rPr>
        <w:t xml:space="preserve">3 </w:t>
      </w:r>
      <w:r w:rsidR="00EE026F" w:rsidRPr="00D34A13">
        <w:rPr>
          <w:sz w:val="28"/>
          <w:szCs w:val="28"/>
          <w:lang w:eastAsia="en-US"/>
        </w:rPr>
        <w:t xml:space="preserve">тыс. человек, а обеспеченность жильем </w:t>
      </w:r>
      <w:r>
        <w:rPr>
          <w:sz w:val="28"/>
          <w:szCs w:val="28"/>
          <w:lang w:eastAsia="en-US"/>
        </w:rPr>
        <w:t>–</w:t>
      </w:r>
      <w:r w:rsidR="00EE026F" w:rsidRPr="00D34A13">
        <w:rPr>
          <w:sz w:val="28"/>
          <w:szCs w:val="28"/>
          <w:lang w:eastAsia="en-US"/>
        </w:rPr>
        <w:t xml:space="preserve"> </w:t>
      </w:r>
      <w:r w:rsidRPr="006760FE">
        <w:rPr>
          <w:sz w:val="28"/>
          <w:szCs w:val="28"/>
          <w:lang w:eastAsia="en-US"/>
        </w:rPr>
        <w:t>49,5</w:t>
      </w:r>
      <w:r w:rsidR="00EE026F" w:rsidRPr="006760FE">
        <w:rPr>
          <w:sz w:val="28"/>
          <w:szCs w:val="28"/>
          <w:lang w:eastAsia="en-US"/>
        </w:rPr>
        <w:t xml:space="preserve"> метров на человека. </w:t>
      </w:r>
      <w:r w:rsidR="00EE026F" w:rsidRPr="00794FD2">
        <w:rPr>
          <w:sz w:val="28"/>
          <w:szCs w:val="28"/>
          <w:lang w:eastAsia="en-US"/>
        </w:rPr>
        <w:t>Среди городских округов и районов области это первое место.</w:t>
      </w:r>
      <w:r w:rsidR="00C935C1" w:rsidRPr="00C935C1">
        <w:rPr>
          <w:sz w:val="28"/>
          <w:szCs w:val="28"/>
          <w:lang w:eastAsia="en-US"/>
        </w:rPr>
        <w:t xml:space="preserve"> </w:t>
      </w:r>
    </w:p>
    <w:p w:rsidR="00EE026F" w:rsidRPr="006D47CD" w:rsidRDefault="00EE026F" w:rsidP="006D47CD">
      <w:pPr>
        <w:widowControl w:val="0"/>
        <w:numPr>
          <w:ilvl w:val="0"/>
          <w:numId w:val="5"/>
        </w:numPr>
        <w:suppressAutoHyphens w:val="0"/>
        <w:spacing w:line="276" w:lineRule="auto"/>
        <w:ind w:left="0" w:firstLine="709"/>
        <w:contextualSpacing/>
        <w:rPr>
          <w:sz w:val="28"/>
          <w:szCs w:val="28"/>
          <w:lang w:eastAsia="en-US"/>
        </w:rPr>
      </w:pPr>
      <w:r w:rsidRPr="006D47CD">
        <w:rPr>
          <w:sz w:val="28"/>
          <w:szCs w:val="28"/>
          <w:lang w:eastAsia="en-US"/>
        </w:rPr>
        <w:t>Есть все основания полагать, что данная тенденция сложилась, в основном за счет жителей городского округа Тольятти, которые выбирают в качестве постоянного места жительства приграничные с городом сельские населенные пункты: Приморский, Подстепки, Ягодное, Тимофеевку. При этом население, проживающее на близлежащих территориях, продолжает работать в городском округе Тольятти и активно пользоваться его инфраструктурой.</w:t>
      </w:r>
    </w:p>
    <w:p w:rsidR="00A70F21" w:rsidRDefault="00A24451" w:rsidP="00A70F21">
      <w:pPr>
        <w:tabs>
          <w:tab w:val="left" w:pos="8306"/>
        </w:tabs>
        <w:snapToGrid w:val="0"/>
        <w:spacing w:line="276" w:lineRule="auto"/>
        <w:textAlignment w:val="top"/>
        <w:rPr>
          <w:sz w:val="28"/>
          <w:szCs w:val="28"/>
          <w:lang w:eastAsia="ru-RU"/>
        </w:rPr>
      </w:pPr>
      <w:r w:rsidRPr="00A24451">
        <w:rPr>
          <w:sz w:val="28"/>
          <w:szCs w:val="28"/>
        </w:rPr>
        <w:t>По данным Самарастата, Правительств</w:t>
      </w:r>
      <w:r w:rsidR="00EC5555">
        <w:rPr>
          <w:sz w:val="28"/>
          <w:szCs w:val="28"/>
        </w:rPr>
        <w:t>ом</w:t>
      </w:r>
      <w:r w:rsidRPr="00A24451">
        <w:rPr>
          <w:sz w:val="28"/>
          <w:szCs w:val="28"/>
        </w:rPr>
        <w:t xml:space="preserve"> Российской Федерации принято решение о временной приостановке </w:t>
      </w:r>
      <w:r w:rsidR="003D3DD2">
        <w:rPr>
          <w:sz w:val="28"/>
          <w:szCs w:val="28"/>
        </w:rPr>
        <w:t xml:space="preserve">с 2025 года </w:t>
      </w:r>
      <w:r w:rsidRPr="00A24451">
        <w:rPr>
          <w:sz w:val="28"/>
          <w:szCs w:val="28"/>
        </w:rPr>
        <w:t>предоставления и распространения статистической информации о численности населения</w:t>
      </w:r>
      <w:r w:rsidR="00056A6B">
        <w:rPr>
          <w:sz w:val="28"/>
          <w:szCs w:val="28"/>
        </w:rPr>
        <w:t>, в том числе</w:t>
      </w:r>
      <w:r w:rsidRPr="00A24451">
        <w:rPr>
          <w:sz w:val="28"/>
          <w:szCs w:val="28"/>
        </w:rPr>
        <w:t xml:space="preserve"> по полу и возрастным группам, естественно</w:t>
      </w:r>
      <w:r w:rsidR="000F3078">
        <w:rPr>
          <w:sz w:val="28"/>
          <w:szCs w:val="28"/>
        </w:rPr>
        <w:t>му</w:t>
      </w:r>
      <w:r w:rsidRPr="00A24451">
        <w:rPr>
          <w:sz w:val="28"/>
          <w:szCs w:val="28"/>
        </w:rPr>
        <w:t xml:space="preserve"> движени</w:t>
      </w:r>
      <w:r w:rsidR="000F3078">
        <w:rPr>
          <w:sz w:val="28"/>
          <w:szCs w:val="28"/>
        </w:rPr>
        <w:t>ю</w:t>
      </w:r>
      <w:r w:rsidRPr="00A24451">
        <w:rPr>
          <w:sz w:val="28"/>
          <w:szCs w:val="28"/>
        </w:rPr>
        <w:t xml:space="preserve"> и миграци</w:t>
      </w:r>
      <w:r w:rsidR="000F3078">
        <w:rPr>
          <w:sz w:val="28"/>
          <w:szCs w:val="28"/>
        </w:rPr>
        <w:t>и</w:t>
      </w:r>
      <w:r w:rsidRPr="00A24451">
        <w:rPr>
          <w:sz w:val="28"/>
          <w:szCs w:val="28"/>
        </w:rPr>
        <w:t xml:space="preserve"> населения</w:t>
      </w:r>
      <w:r w:rsidR="00A56A08">
        <w:rPr>
          <w:sz w:val="28"/>
          <w:szCs w:val="28"/>
        </w:rPr>
        <w:t>, причин</w:t>
      </w:r>
      <w:r w:rsidR="000F3078">
        <w:rPr>
          <w:sz w:val="28"/>
          <w:szCs w:val="28"/>
        </w:rPr>
        <w:t>ам</w:t>
      </w:r>
      <w:r w:rsidR="00A56A08">
        <w:rPr>
          <w:sz w:val="28"/>
          <w:szCs w:val="28"/>
        </w:rPr>
        <w:t xml:space="preserve"> смертности, направления</w:t>
      </w:r>
      <w:r w:rsidR="000F3078">
        <w:rPr>
          <w:sz w:val="28"/>
          <w:szCs w:val="28"/>
        </w:rPr>
        <w:t>м</w:t>
      </w:r>
      <w:r w:rsidR="00A56A08">
        <w:rPr>
          <w:sz w:val="28"/>
          <w:szCs w:val="28"/>
        </w:rPr>
        <w:t xml:space="preserve"> миграции и прочее</w:t>
      </w:r>
      <w:r w:rsidRPr="00A24451">
        <w:rPr>
          <w:sz w:val="28"/>
          <w:szCs w:val="28"/>
        </w:rPr>
        <w:t xml:space="preserve">. </w:t>
      </w:r>
      <w:r w:rsidR="006D47CD">
        <w:rPr>
          <w:sz w:val="28"/>
          <w:szCs w:val="28"/>
          <w:lang w:eastAsia="ru-RU"/>
        </w:rPr>
        <w:t xml:space="preserve">Кроме этого, отсутствуют статистические данные </w:t>
      </w:r>
      <w:r w:rsidR="000F3078">
        <w:rPr>
          <w:sz w:val="28"/>
          <w:szCs w:val="28"/>
          <w:lang w:eastAsia="ru-RU"/>
        </w:rPr>
        <w:t xml:space="preserve">по возрастной структуре населения </w:t>
      </w:r>
      <w:r w:rsidR="003D3DD2">
        <w:rPr>
          <w:sz w:val="28"/>
          <w:szCs w:val="28"/>
          <w:lang w:eastAsia="ru-RU"/>
        </w:rPr>
        <w:t>начиная с</w:t>
      </w:r>
      <w:r w:rsidR="000F3078">
        <w:rPr>
          <w:sz w:val="28"/>
          <w:szCs w:val="28"/>
          <w:lang w:eastAsia="ru-RU"/>
        </w:rPr>
        <w:t xml:space="preserve"> 2024 год</w:t>
      </w:r>
      <w:r w:rsidR="003D3DD2">
        <w:rPr>
          <w:sz w:val="28"/>
          <w:szCs w:val="28"/>
          <w:lang w:eastAsia="ru-RU"/>
        </w:rPr>
        <w:t>а</w:t>
      </w:r>
      <w:r w:rsidR="006D47CD">
        <w:rPr>
          <w:sz w:val="28"/>
          <w:szCs w:val="28"/>
          <w:lang w:eastAsia="ru-RU"/>
        </w:rPr>
        <w:t>.</w:t>
      </w:r>
    </w:p>
    <w:p w:rsidR="00A70F21" w:rsidRPr="00A70F21" w:rsidRDefault="00A70F21" w:rsidP="00A70F21">
      <w:pPr>
        <w:tabs>
          <w:tab w:val="left" w:pos="8306"/>
        </w:tabs>
        <w:snapToGrid w:val="0"/>
        <w:spacing w:line="276" w:lineRule="auto"/>
        <w:textAlignment w:val="top"/>
        <w:rPr>
          <w:sz w:val="28"/>
          <w:szCs w:val="28"/>
          <w:lang w:eastAsia="ru-RU"/>
        </w:rPr>
      </w:pPr>
      <w:r w:rsidRPr="00A70F21">
        <w:rPr>
          <w:sz w:val="28"/>
          <w:szCs w:val="28"/>
          <w:lang w:eastAsia="ru-RU"/>
        </w:rPr>
        <w:t xml:space="preserve">На основании значений показателей, сложившихся в 2024 году, скорректирована в сторону снижения миграционная убыль, которая за 2025 год оценивается на уровне -1,73 тыс. человек вместо ожидаемых -3,0 и -2,35 тыс. человек. При этом осуществить полноценный анализ миграции населения по структуре и направлению миграции не представляется возможным ввиду отсутствия статистических данных за 2024 год. </w:t>
      </w:r>
    </w:p>
    <w:p w:rsidR="0040347A" w:rsidRDefault="006F54D5" w:rsidP="00CC1C72">
      <w:pPr>
        <w:pStyle w:val="230"/>
        <w:keepNext/>
        <w:keepLines/>
        <w:spacing w:after="0" w:line="276" w:lineRule="auto"/>
        <w:ind w:left="0" w:firstLine="0"/>
        <w:jc w:val="center"/>
        <w:rPr>
          <w:bCs/>
          <w:sz w:val="28"/>
          <w:szCs w:val="28"/>
        </w:rPr>
      </w:pPr>
      <w:r w:rsidRPr="00E93C65">
        <w:rPr>
          <w:bCs/>
          <w:sz w:val="28"/>
          <w:szCs w:val="28"/>
        </w:rPr>
        <w:t xml:space="preserve">Ожидаемое выполнение прогнозных показателей </w:t>
      </w:r>
    </w:p>
    <w:p w:rsidR="006F54D5" w:rsidRDefault="003B665E" w:rsidP="00CC1C72">
      <w:pPr>
        <w:pStyle w:val="230"/>
        <w:keepNext/>
        <w:keepLines/>
        <w:spacing w:after="0" w:line="276" w:lineRule="auto"/>
        <w:ind w:left="0" w:firstLine="0"/>
        <w:jc w:val="center"/>
        <w:rPr>
          <w:bCs/>
          <w:sz w:val="28"/>
          <w:szCs w:val="28"/>
        </w:rPr>
      </w:pPr>
      <w:r w:rsidRPr="00E93C65">
        <w:rPr>
          <w:sz w:val="28"/>
          <w:szCs w:val="28"/>
          <w:lang w:eastAsia="ar-SA"/>
        </w:rPr>
        <w:t>по разделу</w:t>
      </w:r>
      <w:r w:rsidR="0040347A">
        <w:rPr>
          <w:sz w:val="28"/>
          <w:szCs w:val="28"/>
          <w:lang w:eastAsia="ar-SA"/>
        </w:rPr>
        <w:t xml:space="preserve"> </w:t>
      </w:r>
      <w:r w:rsidRPr="00E93C65">
        <w:rPr>
          <w:sz w:val="28"/>
          <w:szCs w:val="28"/>
          <w:lang w:eastAsia="ar-SA"/>
        </w:rPr>
        <w:t xml:space="preserve">«Демография» </w:t>
      </w:r>
      <w:r w:rsidR="00E93C65" w:rsidRPr="00E93C65">
        <w:rPr>
          <w:bCs/>
          <w:sz w:val="28"/>
          <w:szCs w:val="28"/>
        </w:rPr>
        <w:t>на 2025</w:t>
      </w:r>
      <w:r w:rsidR="006F54D5" w:rsidRPr="00E93C65">
        <w:rPr>
          <w:bCs/>
          <w:sz w:val="28"/>
          <w:szCs w:val="28"/>
        </w:rPr>
        <w:t xml:space="preserve"> год</w:t>
      </w:r>
    </w:p>
    <w:p w:rsidR="00E632AC" w:rsidRPr="00E93C65" w:rsidRDefault="00E632AC" w:rsidP="00CC1C72">
      <w:pPr>
        <w:pStyle w:val="230"/>
        <w:keepNext/>
        <w:keepLines/>
        <w:spacing w:after="0" w:line="276" w:lineRule="auto"/>
        <w:ind w:left="0" w:firstLine="0"/>
        <w:jc w:val="center"/>
        <w:rPr>
          <w:bCs/>
          <w:sz w:val="28"/>
          <w:szCs w:val="28"/>
        </w:rPr>
      </w:pPr>
    </w:p>
    <w:tbl>
      <w:tblPr>
        <w:tblW w:w="9355" w:type="dxa"/>
        <w:tblInd w:w="108" w:type="dxa"/>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44"/>
        <w:gridCol w:w="1559"/>
        <w:gridCol w:w="1559"/>
        <w:gridCol w:w="1418"/>
        <w:gridCol w:w="1275"/>
      </w:tblGrid>
      <w:tr w:rsidR="006F54D5" w:rsidRPr="00E93C65" w:rsidTr="003B665E">
        <w:trPr>
          <w:tblHeader/>
        </w:trPr>
        <w:tc>
          <w:tcPr>
            <w:tcW w:w="3544" w:type="dxa"/>
            <w:vMerge w:val="restart"/>
            <w:vAlign w:val="center"/>
          </w:tcPr>
          <w:p w:rsidR="006F54D5" w:rsidRPr="00E93C65" w:rsidRDefault="006F54D5" w:rsidP="001459F5">
            <w:pPr>
              <w:pStyle w:val="230"/>
              <w:keepNext/>
              <w:keepLines/>
              <w:spacing w:after="0" w:line="240" w:lineRule="auto"/>
              <w:ind w:left="0" w:firstLine="0"/>
              <w:jc w:val="center"/>
              <w:rPr>
                <w:sz w:val="28"/>
                <w:szCs w:val="28"/>
              </w:rPr>
            </w:pPr>
            <w:r w:rsidRPr="00E93C65">
              <w:rPr>
                <w:sz w:val="28"/>
                <w:szCs w:val="28"/>
              </w:rPr>
              <w:t>Показатели</w:t>
            </w:r>
          </w:p>
        </w:tc>
        <w:tc>
          <w:tcPr>
            <w:tcW w:w="1559" w:type="dxa"/>
            <w:vMerge w:val="restart"/>
            <w:vAlign w:val="center"/>
          </w:tcPr>
          <w:p w:rsidR="006F54D5" w:rsidRPr="00E93C65" w:rsidRDefault="006F54D5" w:rsidP="001459F5">
            <w:pPr>
              <w:pStyle w:val="230"/>
              <w:keepNext/>
              <w:keepLines/>
              <w:spacing w:after="0" w:line="240" w:lineRule="auto"/>
              <w:ind w:left="0" w:firstLine="0"/>
              <w:jc w:val="center"/>
              <w:rPr>
                <w:sz w:val="28"/>
                <w:szCs w:val="28"/>
              </w:rPr>
            </w:pPr>
            <w:r w:rsidRPr="00E93C65">
              <w:rPr>
                <w:sz w:val="28"/>
                <w:szCs w:val="28"/>
              </w:rPr>
              <w:t>Единица измерения</w:t>
            </w:r>
          </w:p>
        </w:tc>
        <w:tc>
          <w:tcPr>
            <w:tcW w:w="2977" w:type="dxa"/>
            <w:gridSpan w:val="2"/>
            <w:vAlign w:val="center"/>
          </w:tcPr>
          <w:p w:rsidR="006F54D5" w:rsidRPr="00E93C65" w:rsidRDefault="00E93C65" w:rsidP="001459F5">
            <w:pPr>
              <w:ind w:firstLine="0"/>
              <w:jc w:val="center"/>
              <w:rPr>
                <w:sz w:val="28"/>
                <w:szCs w:val="28"/>
              </w:rPr>
            </w:pPr>
            <w:r w:rsidRPr="00E93C65">
              <w:rPr>
                <w:sz w:val="28"/>
                <w:szCs w:val="28"/>
              </w:rPr>
              <w:t>Прогноз на 2025</w:t>
            </w:r>
            <w:r w:rsidR="006F54D5" w:rsidRPr="00E93C65">
              <w:rPr>
                <w:sz w:val="28"/>
                <w:szCs w:val="28"/>
              </w:rPr>
              <w:t xml:space="preserve"> год</w:t>
            </w:r>
          </w:p>
        </w:tc>
        <w:tc>
          <w:tcPr>
            <w:tcW w:w="1275" w:type="dxa"/>
            <w:vMerge w:val="restart"/>
            <w:vAlign w:val="center"/>
          </w:tcPr>
          <w:p w:rsidR="006F54D5" w:rsidRPr="00E93C65" w:rsidRDefault="006F54D5" w:rsidP="001459F5">
            <w:pPr>
              <w:ind w:firstLine="0"/>
              <w:jc w:val="center"/>
              <w:rPr>
                <w:sz w:val="28"/>
                <w:szCs w:val="28"/>
              </w:rPr>
            </w:pPr>
            <w:r w:rsidRPr="00E93C65">
              <w:rPr>
                <w:sz w:val="28"/>
                <w:szCs w:val="28"/>
              </w:rPr>
              <w:t>202</w:t>
            </w:r>
            <w:r w:rsidR="00E93C65" w:rsidRPr="00E93C65">
              <w:rPr>
                <w:sz w:val="28"/>
                <w:szCs w:val="28"/>
                <w:lang w:val="en-US"/>
              </w:rPr>
              <w:t>5</w:t>
            </w:r>
            <w:r w:rsidRPr="00E93C65">
              <w:rPr>
                <w:sz w:val="28"/>
                <w:szCs w:val="28"/>
              </w:rPr>
              <w:t xml:space="preserve"> год (оценка)</w:t>
            </w:r>
          </w:p>
        </w:tc>
      </w:tr>
      <w:tr w:rsidR="006F54D5" w:rsidRPr="00E93C65" w:rsidTr="003B665E">
        <w:trPr>
          <w:tblHeader/>
        </w:trPr>
        <w:tc>
          <w:tcPr>
            <w:tcW w:w="3544" w:type="dxa"/>
            <w:vMerge/>
            <w:vAlign w:val="center"/>
          </w:tcPr>
          <w:p w:rsidR="006F54D5" w:rsidRPr="00E93C65" w:rsidRDefault="006F54D5" w:rsidP="001459F5">
            <w:pPr>
              <w:pStyle w:val="230"/>
              <w:snapToGrid w:val="0"/>
              <w:spacing w:after="0" w:line="240" w:lineRule="auto"/>
              <w:ind w:left="0" w:firstLine="0"/>
              <w:jc w:val="center"/>
              <w:rPr>
                <w:sz w:val="28"/>
                <w:szCs w:val="28"/>
              </w:rPr>
            </w:pPr>
          </w:p>
        </w:tc>
        <w:tc>
          <w:tcPr>
            <w:tcW w:w="1559" w:type="dxa"/>
            <w:vMerge/>
            <w:vAlign w:val="center"/>
          </w:tcPr>
          <w:p w:rsidR="006F54D5" w:rsidRPr="00E93C65" w:rsidRDefault="006F54D5" w:rsidP="001459F5">
            <w:pPr>
              <w:pStyle w:val="230"/>
              <w:snapToGrid w:val="0"/>
              <w:spacing w:after="0" w:line="240" w:lineRule="auto"/>
              <w:ind w:left="0" w:firstLine="0"/>
              <w:jc w:val="center"/>
              <w:rPr>
                <w:sz w:val="28"/>
                <w:szCs w:val="28"/>
              </w:rPr>
            </w:pPr>
          </w:p>
        </w:tc>
        <w:tc>
          <w:tcPr>
            <w:tcW w:w="1559" w:type="dxa"/>
            <w:vAlign w:val="center"/>
          </w:tcPr>
          <w:p w:rsidR="006F54D5" w:rsidRPr="00E93C65" w:rsidRDefault="006F54D5" w:rsidP="001459F5">
            <w:pPr>
              <w:ind w:firstLine="0"/>
              <w:jc w:val="center"/>
              <w:rPr>
                <w:sz w:val="28"/>
                <w:szCs w:val="28"/>
              </w:rPr>
            </w:pPr>
            <w:r w:rsidRPr="00E93C65">
              <w:rPr>
                <w:sz w:val="28"/>
                <w:szCs w:val="28"/>
              </w:rPr>
              <w:t>консервативный</w:t>
            </w:r>
          </w:p>
        </w:tc>
        <w:tc>
          <w:tcPr>
            <w:tcW w:w="1418" w:type="dxa"/>
            <w:vAlign w:val="center"/>
          </w:tcPr>
          <w:p w:rsidR="006F54D5" w:rsidRPr="00E93C65" w:rsidRDefault="006F54D5" w:rsidP="001459F5">
            <w:pPr>
              <w:ind w:firstLine="0"/>
              <w:jc w:val="center"/>
              <w:rPr>
                <w:sz w:val="28"/>
                <w:szCs w:val="28"/>
              </w:rPr>
            </w:pPr>
            <w:r w:rsidRPr="00E93C65">
              <w:rPr>
                <w:sz w:val="28"/>
                <w:szCs w:val="28"/>
              </w:rPr>
              <w:t>базовый</w:t>
            </w:r>
          </w:p>
        </w:tc>
        <w:tc>
          <w:tcPr>
            <w:tcW w:w="1275" w:type="dxa"/>
            <w:vMerge/>
            <w:vAlign w:val="center"/>
          </w:tcPr>
          <w:p w:rsidR="006F54D5" w:rsidRPr="00E93C65" w:rsidRDefault="006F54D5" w:rsidP="001459F5">
            <w:pPr>
              <w:pStyle w:val="230"/>
              <w:snapToGrid w:val="0"/>
              <w:spacing w:after="0" w:line="240" w:lineRule="auto"/>
              <w:ind w:left="0" w:firstLine="0"/>
              <w:jc w:val="center"/>
              <w:rPr>
                <w:sz w:val="28"/>
                <w:szCs w:val="28"/>
              </w:rPr>
            </w:pPr>
          </w:p>
        </w:tc>
      </w:tr>
      <w:tr w:rsidR="00E93C65" w:rsidRPr="00E93C65" w:rsidTr="003B665E">
        <w:tc>
          <w:tcPr>
            <w:tcW w:w="3544" w:type="dxa"/>
          </w:tcPr>
          <w:p w:rsidR="00E93C65" w:rsidRPr="00E93C65" w:rsidRDefault="00700B89" w:rsidP="00057FED">
            <w:pPr>
              <w:pStyle w:val="230"/>
              <w:spacing w:after="0" w:line="240" w:lineRule="auto"/>
              <w:ind w:left="0" w:firstLine="0"/>
              <w:jc w:val="left"/>
              <w:rPr>
                <w:sz w:val="28"/>
                <w:szCs w:val="28"/>
              </w:rPr>
            </w:pPr>
            <w:r>
              <w:rPr>
                <w:sz w:val="28"/>
                <w:szCs w:val="28"/>
              </w:rPr>
              <w:t>Ч</w:t>
            </w:r>
            <w:r w:rsidR="00E93C65" w:rsidRPr="00E93C65">
              <w:rPr>
                <w:sz w:val="28"/>
                <w:szCs w:val="28"/>
              </w:rPr>
              <w:t>исленность постоянного населения</w:t>
            </w:r>
            <w:r>
              <w:rPr>
                <w:sz w:val="28"/>
                <w:szCs w:val="28"/>
              </w:rPr>
              <w:t xml:space="preserve"> (среднегодовая)</w:t>
            </w:r>
          </w:p>
        </w:tc>
        <w:tc>
          <w:tcPr>
            <w:tcW w:w="1559" w:type="dxa"/>
            <w:vAlign w:val="center"/>
          </w:tcPr>
          <w:p w:rsidR="00E93C65" w:rsidRPr="00E93C65" w:rsidRDefault="00E93C65" w:rsidP="00E93C65">
            <w:pPr>
              <w:pStyle w:val="230"/>
              <w:spacing w:after="0" w:line="240" w:lineRule="auto"/>
              <w:ind w:left="0" w:firstLine="0"/>
              <w:jc w:val="center"/>
              <w:rPr>
                <w:sz w:val="28"/>
                <w:szCs w:val="28"/>
              </w:rPr>
            </w:pPr>
            <w:r w:rsidRPr="00E93C65">
              <w:rPr>
                <w:sz w:val="28"/>
                <w:szCs w:val="28"/>
              </w:rPr>
              <w:t>тыс. человек</w:t>
            </w:r>
          </w:p>
        </w:tc>
        <w:tc>
          <w:tcPr>
            <w:tcW w:w="1559" w:type="dxa"/>
            <w:vAlign w:val="center"/>
          </w:tcPr>
          <w:p w:rsidR="00E93C65" w:rsidRPr="00E93C65" w:rsidRDefault="00E93C65" w:rsidP="00E93C65">
            <w:pPr>
              <w:pStyle w:val="230"/>
              <w:spacing w:after="0" w:line="240" w:lineRule="auto"/>
              <w:ind w:left="0" w:firstLine="0"/>
              <w:jc w:val="center"/>
              <w:rPr>
                <w:sz w:val="28"/>
                <w:szCs w:val="28"/>
                <w:lang w:val="en-US"/>
              </w:rPr>
            </w:pPr>
            <w:r w:rsidRPr="00E93C65">
              <w:rPr>
                <w:sz w:val="28"/>
                <w:szCs w:val="28"/>
                <w:lang w:val="en-US"/>
              </w:rPr>
              <w:t>6</w:t>
            </w:r>
            <w:r w:rsidRPr="00E93C65">
              <w:rPr>
                <w:sz w:val="28"/>
                <w:szCs w:val="28"/>
              </w:rPr>
              <w:t>57</w:t>
            </w:r>
            <w:r w:rsidRPr="00E93C65">
              <w:rPr>
                <w:sz w:val="28"/>
                <w:szCs w:val="28"/>
                <w:lang w:val="en-US"/>
              </w:rPr>
              <w:t>,7</w:t>
            </w:r>
          </w:p>
        </w:tc>
        <w:tc>
          <w:tcPr>
            <w:tcW w:w="1418" w:type="dxa"/>
            <w:vAlign w:val="center"/>
          </w:tcPr>
          <w:p w:rsidR="00E93C65" w:rsidRPr="00E93C65" w:rsidRDefault="00E93C65" w:rsidP="00E93C65">
            <w:pPr>
              <w:pStyle w:val="230"/>
              <w:spacing w:after="0" w:line="240" w:lineRule="auto"/>
              <w:ind w:left="0" w:firstLine="0"/>
              <w:jc w:val="center"/>
              <w:rPr>
                <w:sz w:val="28"/>
                <w:szCs w:val="28"/>
                <w:lang w:val="en-US"/>
              </w:rPr>
            </w:pPr>
            <w:r w:rsidRPr="00E93C65">
              <w:rPr>
                <w:sz w:val="28"/>
                <w:szCs w:val="28"/>
              </w:rPr>
              <w:t>6</w:t>
            </w:r>
            <w:r w:rsidRPr="00E93C65">
              <w:rPr>
                <w:sz w:val="28"/>
                <w:szCs w:val="28"/>
                <w:lang w:val="en-US"/>
              </w:rPr>
              <w:t>58</w:t>
            </w:r>
            <w:r w:rsidRPr="00E93C65">
              <w:rPr>
                <w:sz w:val="28"/>
                <w:szCs w:val="28"/>
              </w:rPr>
              <w:t>,</w:t>
            </w:r>
            <w:r w:rsidRPr="00E93C65">
              <w:rPr>
                <w:sz w:val="28"/>
                <w:szCs w:val="28"/>
                <w:lang w:val="en-US"/>
              </w:rPr>
              <w:t>2</w:t>
            </w:r>
          </w:p>
        </w:tc>
        <w:tc>
          <w:tcPr>
            <w:tcW w:w="1275" w:type="dxa"/>
            <w:vAlign w:val="center"/>
          </w:tcPr>
          <w:p w:rsidR="00E93C65" w:rsidRPr="00E93C65" w:rsidRDefault="00E93C65" w:rsidP="00E93C65">
            <w:pPr>
              <w:pStyle w:val="230"/>
              <w:spacing w:after="0" w:line="240" w:lineRule="auto"/>
              <w:ind w:left="0" w:firstLine="0"/>
              <w:jc w:val="center"/>
              <w:rPr>
                <w:sz w:val="28"/>
                <w:szCs w:val="28"/>
                <w:lang w:val="en-US"/>
              </w:rPr>
            </w:pPr>
            <w:r w:rsidRPr="00E93C65">
              <w:rPr>
                <w:sz w:val="28"/>
                <w:szCs w:val="28"/>
              </w:rPr>
              <w:t>6</w:t>
            </w:r>
            <w:r w:rsidRPr="00E93C65">
              <w:rPr>
                <w:sz w:val="28"/>
                <w:szCs w:val="28"/>
                <w:lang w:val="en-US"/>
              </w:rPr>
              <w:t>59</w:t>
            </w:r>
            <w:r w:rsidRPr="00E93C65">
              <w:rPr>
                <w:sz w:val="28"/>
                <w:szCs w:val="28"/>
              </w:rPr>
              <w:t>,</w:t>
            </w:r>
            <w:r w:rsidRPr="00E93C65">
              <w:rPr>
                <w:sz w:val="28"/>
                <w:szCs w:val="28"/>
                <w:lang w:val="en-US"/>
              </w:rPr>
              <w:t>8</w:t>
            </w:r>
          </w:p>
        </w:tc>
      </w:tr>
      <w:tr w:rsidR="00E93C65" w:rsidRPr="00E93C65" w:rsidTr="003B665E">
        <w:tc>
          <w:tcPr>
            <w:tcW w:w="3544" w:type="dxa"/>
          </w:tcPr>
          <w:p w:rsidR="00E93C65" w:rsidRPr="00E93C65" w:rsidRDefault="00E93C65" w:rsidP="00057FED">
            <w:pPr>
              <w:pStyle w:val="230"/>
              <w:spacing w:after="0" w:line="240" w:lineRule="auto"/>
              <w:ind w:left="0" w:firstLine="0"/>
              <w:jc w:val="left"/>
              <w:rPr>
                <w:sz w:val="28"/>
                <w:szCs w:val="28"/>
              </w:rPr>
            </w:pPr>
            <w:r w:rsidRPr="00E93C65">
              <w:rPr>
                <w:sz w:val="28"/>
                <w:szCs w:val="28"/>
              </w:rPr>
              <w:t>Естественный прирост (убыль)</w:t>
            </w:r>
          </w:p>
        </w:tc>
        <w:tc>
          <w:tcPr>
            <w:tcW w:w="1559" w:type="dxa"/>
            <w:vAlign w:val="center"/>
          </w:tcPr>
          <w:p w:rsidR="00E93C65" w:rsidRPr="00E93C65" w:rsidRDefault="00E93C65" w:rsidP="00E93C65">
            <w:pPr>
              <w:pStyle w:val="230"/>
              <w:spacing w:after="0" w:line="240" w:lineRule="auto"/>
              <w:ind w:left="0" w:firstLine="0"/>
              <w:jc w:val="center"/>
              <w:rPr>
                <w:sz w:val="28"/>
                <w:szCs w:val="28"/>
              </w:rPr>
            </w:pPr>
            <w:r w:rsidRPr="00E93C65">
              <w:rPr>
                <w:sz w:val="28"/>
                <w:szCs w:val="28"/>
              </w:rPr>
              <w:t>тыс. человек</w:t>
            </w:r>
          </w:p>
        </w:tc>
        <w:tc>
          <w:tcPr>
            <w:tcW w:w="1559" w:type="dxa"/>
            <w:vAlign w:val="center"/>
          </w:tcPr>
          <w:p w:rsidR="00E93C65" w:rsidRPr="00E93C65" w:rsidRDefault="00E93C65" w:rsidP="00E93C65">
            <w:pPr>
              <w:pStyle w:val="230"/>
              <w:spacing w:after="0" w:line="240" w:lineRule="auto"/>
              <w:ind w:left="0" w:firstLine="0"/>
              <w:jc w:val="center"/>
              <w:rPr>
                <w:sz w:val="28"/>
                <w:szCs w:val="28"/>
              </w:rPr>
            </w:pPr>
            <w:r w:rsidRPr="00E93C65">
              <w:rPr>
                <w:sz w:val="28"/>
                <w:szCs w:val="28"/>
              </w:rPr>
              <w:t>-4,</w:t>
            </w:r>
            <w:r w:rsidRPr="00E93C65">
              <w:rPr>
                <w:sz w:val="28"/>
                <w:szCs w:val="28"/>
                <w:lang w:val="en-US"/>
              </w:rPr>
              <w:t>30</w:t>
            </w:r>
          </w:p>
        </w:tc>
        <w:tc>
          <w:tcPr>
            <w:tcW w:w="1418" w:type="dxa"/>
            <w:vAlign w:val="center"/>
          </w:tcPr>
          <w:p w:rsidR="00E93C65" w:rsidRPr="00E93C65" w:rsidRDefault="00E93C65" w:rsidP="00E93C65">
            <w:pPr>
              <w:pStyle w:val="230"/>
              <w:spacing w:after="0" w:line="240" w:lineRule="auto"/>
              <w:ind w:left="0" w:firstLine="0"/>
              <w:jc w:val="center"/>
              <w:rPr>
                <w:sz w:val="28"/>
                <w:szCs w:val="28"/>
              </w:rPr>
            </w:pPr>
            <w:r w:rsidRPr="00E93C65">
              <w:rPr>
                <w:sz w:val="28"/>
                <w:szCs w:val="28"/>
              </w:rPr>
              <w:t>-</w:t>
            </w:r>
            <w:r w:rsidRPr="00E93C65">
              <w:rPr>
                <w:sz w:val="28"/>
                <w:szCs w:val="28"/>
                <w:lang w:val="en-US"/>
              </w:rPr>
              <w:t>4</w:t>
            </w:r>
            <w:r w:rsidRPr="00E93C65">
              <w:rPr>
                <w:sz w:val="28"/>
                <w:szCs w:val="28"/>
              </w:rPr>
              <w:t>,</w:t>
            </w:r>
            <w:r w:rsidRPr="00E93C65">
              <w:rPr>
                <w:sz w:val="28"/>
                <w:szCs w:val="28"/>
                <w:lang w:val="en-US"/>
              </w:rPr>
              <w:t>0</w:t>
            </w:r>
            <w:r w:rsidRPr="00E93C65">
              <w:rPr>
                <w:sz w:val="28"/>
                <w:szCs w:val="28"/>
              </w:rPr>
              <w:t>0</w:t>
            </w:r>
          </w:p>
        </w:tc>
        <w:tc>
          <w:tcPr>
            <w:tcW w:w="1275" w:type="dxa"/>
            <w:vAlign w:val="center"/>
          </w:tcPr>
          <w:p w:rsidR="00E93C65" w:rsidRPr="00E93C65" w:rsidRDefault="00E93C65" w:rsidP="00E93C65">
            <w:pPr>
              <w:pStyle w:val="230"/>
              <w:spacing w:after="0" w:line="240" w:lineRule="auto"/>
              <w:ind w:left="0" w:firstLine="0"/>
              <w:jc w:val="center"/>
              <w:rPr>
                <w:sz w:val="28"/>
                <w:szCs w:val="28"/>
                <w:lang w:val="en-US"/>
              </w:rPr>
            </w:pPr>
            <w:r w:rsidRPr="00E93C65">
              <w:rPr>
                <w:sz w:val="28"/>
                <w:szCs w:val="28"/>
              </w:rPr>
              <w:t>-</w:t>
            </w:r>
            <w:r w:rsidRPr="00E93C65">
              <w:rPr>
                <w:sz w:val="28"/>
                <w:szCs w:val="28"/>
                <w:lang w:val="en-US"/>
              </w:rPr>
              <w:t>4</w:t>
            </w:r>
            <w:r w:rsidRPr="00E93C65">
              <w:rPr>
                <w:sz w:val="28"/>
                <w:szCs w:val="28"/>
              </w:rPr>
              <w:t>,</w:t>
            </w:r>
            <w:r w:rsidRPr="00E93C65">
              <w:rPr>
                <w:sz w:val="28"/>
                <w:szCs w:val="28"/>
                <w:lang w:val="en-US"/>
              </w:rPr>
              <w:t>10</w:t>
            </w:r>
          </w:p>
        </w:tc>
      </w:tr>
      <w:tr w:rsidR="00E93C65" w:rsidRPr="00E93C65" w:rsidTr="003B665E">
        <w:tc>
          <w:tcPr>
            <w:tcW w:w="3544" w:type="dxa"/>
          </w:tcPr>
          <w:p w:rsidR="00E93C65" w:rsidRPr="00E93C65" w:rsidRDefault="00E93C65" w:rsidP="00057FED">
            <w:pPr>
              <w:pStyle w:val="230"/>
              <w:spacing w:after="0" w:line="240" w:lineRule="auto"/>
              <w:ind w:left="0" w:firstLine="0"/>
              <w:jc w:val="left"/>
              <w:rPr>
                <w:sz w:val="28"/>
                <w:szCs w:val="28"/>
              </w:rPr>
            </w:pPr>
            <w:r w:rsidRPr="00E93C65">
              <w:rPr>
                <w:sz w:val="28"/>
                <w:szCs w:val="28"/>
              </w:rPr>
              <w:t>Миграционный прирост (убыль)</w:t>
            </w:r>
          </w:p>
        </w:tc>
        <w:tc>
          <w:tcPr>
            <w:tcW w:w="1559" w:type="dxa"/>
            <w:vAlign w:val="center"/>
          </w:tcPr>
          <w:p w:rsidR="00E93C65" w:rsidRPr="00E93C65" w:rsidRDefault="00E93C65" w:rsidP="00E93C65">
            <w:pPr>
              <w:pStyle w:val="230"/>
              <w:spacing w:after="0" w:line="240" w:lineRule="auto"/>
              <w:ind w:left="0" w:firstLine="0"/>
              <w:jc w:val="center"/>
              <w:rPr>
                <w:sz w:val="28"/>
                <w:szCs w:val="28"/>
              </w:rPr>
            </w:pPr>
            <w:r w:rsidRPr="00E93C65">
              <w:rPr>
                <w:sz w:val="28"/>
                <w:szCs w:val="28"/>
              </w:rPr>
              <w:t>тыс. человек</w:t>
            </w:r>
          </w:p>
        </w:tc>
        <w:tc>
          <w:tcPr>
            <w:tcW w:w="1559" w:type="dxa"/>
            <w:vAlign w:val="center"/>
          </w:tcPr>
          <w:p w:rsidR="00E93C65" w:rsidRPr="00E93C65" w:rsidRDefault="00E93C65" w:rsidP="00E93C65">
            <w:pPr>
              <w:pStyle w:val="230"/>
              <w:spacing w:after="0" w:line="240" w:lineRule="auto"/>
              <w:ind w:left="0" w:firstLine="0"/>
              <w:jc w:val="center"/>
              <w:rPr>
                <w:sz w:val="28"/>
                <w:szCs w:val="28"/>
              </w:rPr>
            </w:pPr>
            <w:r w:rsidRPr="00E93C65">
              <w:rPr>
                <w:sz w:val="28"/>
                <w:szCs w:val="28"/>
              </w:rPr>
              <w:t>-</w:t>
            </w:r>
            <w:r w:rsidRPr="00E93C65">
              <w:rPr>
                <w:sz w:val="28"/>
                <w:szCs w:val="28"/>
                <w:lang w:val="en-US"/>
              </w:rPr>
              <w:t>3,00</w:t>
            </w:r>
          </w:p>
        </w:tc>
        <w:tc>
          <w:tcPr>
            <w:tcW w:w="1418" w:type="dxa"/>
            <w:vAlign w:val="center"/>
          </w:tcPr>
          <w:p w:rsidR="00E93C65" w:rsidRPr="00E93C65" w:rsidRDefault="00E93C65" w:rsidP="00E93C65">
            <w:pPr>
              <w:pStyle w:val="230"/>
              <w:spacing w:after="0" w:line="240" w:lineRule="auto"/>
              <w:ind w:left="0" w:firstLine="0"/>
              <w:jc w:val="center"/>
              <w:rPr>
                <w:sz w:val="28"/>
                <w:szCs w:val="28"/>
              </w:rPr>
            </w:pPr>
            <w:r w:rsidRPr="00E93C65">
              <w:rPr>
                <w:sz w:val="28"/>
                <w:szCs w:val="28"/>
              </w:rPr>
              <w:t>-2,</w:t>
            </w:r>
            <w:r w:rsidRPr="00E93C65">
              <w:rPr>
                <w:sz w:val="28"/>
                <w:szCs w:val="28"/>
                <w:lang w:val="en-US"/>
              </w:rPr>
              <w:t>35</w:t>
            </w:r>
          </w:p>
        </w:tc>
        <w:tc>
          <w:tcPr>
            <w:tcW w:w="1275" w:type="dxa"/>
            <w:vAlign w:val="center"/>
          </w:tcPr>
          <w:p w:rsidR="00E93C65" w:rsidRPr="00E93C65" w:rsidRDefault="00E93C65" w:rsidP="00E93C65">
            <w:pPr>
              <w:pStyle w:val="230"/>
              <w:spacing w:after="0" w:line="240" w:lineRule="auto"/>
              <w:ind w:left="0" w:firstLine="0"/>
              <w:jc w:val="center"/>
              <w:rPr>
                <w:sz w:val="28"/>
                <w:szCs w:val="28"/>
                <w:lang w:val="en-US"/>
              </w:rPr>
            </w:pPr>
            <w:r w:rsidRPr="00E93C65">
              <w:rPr>
                <w:sz w:val="28"/>
                <w:szCs w:val="28"/>
              </w:rPr>
              <w:t>-1,</w:t>
            </w:r>
            <w:r w:rsidRPr="00E93C65">
              <w:rPr>
                <w:sz w:val="28"/>
                <w:szCs w:val="28"/>
                <w:lang w:val="en-US"/>
              </w:rPr>
              <w:t>73</w:t>
            </w:r>
          </w:p>
        </w:tc>
      </w:tr>
    </w:tbl>
    <w:p w:rsidR="003C3D40" w:rsidRPr="003C3D40" w:rsidRDefault="003C3D40" w:rsidP="004C1C8A">
      <w:pPr>
        <w:pStyle w:val="aff0"/>
        <w:spacing w:line="276" w:lineRule="auto"/>
        <w:rPr>
          <w:szCs w:val="24"/>
          <w:highlight w:val="yellow"/>
        </w:rPr>
      </w:pPr>
    </w:p>
    <w:p w:rsidR="002911B2" w:rsidRPr="00894C13" w:rsidRDefault="002911B2" w:rsidP="00A70F21">
      <w:pPr>
        <w:pStyle w:val="aff0"/>
        <w:spacing w:line="276" w:lineRule="auto"/>
        <w:rPr>
          <w:szCs w:val="24"/>
        </w:rPr>
      </w:pPr>
      <w:r w:rsidRPr="00E35052">
        <w:rPr>
          <w:szCs w:val="24"/>
        </w:rPr>
        <w:t xml:space="preserve">Таким образом, с учетом </w:t>
      </w:r>
      <w:r w:rsidR="003801D0">
        <w:rPr>
          <w:szCs w:val="24"/>
        </w:rPr>
        <w:t>корректировки</w:t>
      </w:r>
      <w:r>
        <w:rPr>
          <w:szCs w:val="24"/>
        </w:rPr>
        <w:t xml:space="preserve"> </w:t>
      </w:r>
      <w:r w:rsidRPr="00E35052">
        <w:rPr>
          <w:szCs w:val="24"/>
        </w:rPr>
        <w:t>миграционной убыли, среднегодовая численность населения городского ок</w:t>
      </w:r>
      <w:r>
        <w:rPr>
          <w:szCs w:val="24"/>
        </w:rPr>
        <w:t>руга Тольятти, по оценке, в 2025 году составит 659,8 тыс. человек, что на 0,2</w:t>
      </w:r>
      <w:r w:rsidRPr="00E35052">
        <w:rPr>
          <w:szCs w:val="24"/>
        </w:rPr>
        <w:t xml:space="preserve">% больше </w:t>
      </w:r>
      <w:r w:rsidRPr="00894C13">
        <w:rPr>
          <w:szCs w:val="24"/>
        </w:rPr>
        <w:t>значения базового варианта прогноза, рассчитанного в предыдущем году.</w:t>
      </w:r>
    </w:p>
    <w:p w:rsidR="00DD5994" w:rsidRPr="0040428E" w:rsidRDefault="00DD5994" w:rsidP="00A70F21">
      <w:pPr>
        <w:widowControl w:val="0"/>
        <w:autoSpaceDE w:val="0"/>
        <w:autoSpaceDN w:val="0"/>
        <w:adjustRightInd w:val="0"/>
        <w:spacing w:line="276" w:lineRule="auto"/>
        <w:rPr>
          <w:sz w:val="28"/>
          <w:szCs w:val="28"/>
          <w:lang w:eastAsia="ru-RU"/>
        </w:rPr>
      </w:pPr>
      <w:r w:rsidRPr="0040428E">
        <w:rPr>
          <w:sz w:val="28"/>
          <w:szCs w:val="28"/>
          <w:lang w:eastAsia="ru-RU"/>
        </w:rPr>
        <w:t>На демографические процессы в городе влияет ситуация в сфере здравоохранения. Согласно данным Самарастата, по состоянию на 01.01.2025 на территории городского округа Тольятти осуществляют деятельность 9 больничных учреждений, подведомственных Министерству здравоохранения Российской Федерации</w:t>
      </w:r>
      <w:r w:rsidRPr="0040428E">
        <w:rPr>
          <w:rStyle w:val="affb"/>
          <w:sz w:val="28"/>
          <w:szCs w:val="28"/>
          <w:lang w:eastAsia="ru-RU"/>
        </w:rPr>
        <w:footnoteReference w:id="14"/>
      </w:r>
      <w:r w:rsidRPr="0040428E">
        <w:rPr>
          <w:sz w:val="28"/>
          <w:szCs w:val="28"/>
          <w:lang w:eastAsia="ru-RU"/>
        </w:rPr>
        <w:t>, на 4255 коек, что на 1,3% меньше, чем на 01.01.2024.</w:t>
      </w:r>
    </w:p>
    <w:p w:rsidR="00DD5994" w:rsidRPr="0040428E" w:rsidRDefault="00DD5994" w:rsidP="00A70F21">
      <w:pPr>
        <w:widowControl w:val="0"/>
        <w:shd w:val="clear" w:color="auto" w:fill="FFFFFF" w:themeFill="background1"/>
        <w:autoSpaceDE w:val="0"/>
        <w:autoSpaceDN w:val="0"/>
        <w:adjustRightInd w:val="0"/>
        <w:spacing w:line="276" w:lineRule="auto"/>
        <w:rPr>
          <w:sz w:val="28"/>
          <w:szCs w:val="28"/>
          <w:lang w:eastAsia="ru-RU"/>
        </w:rPr>
      </w:pPr>
      <w:r w:rsidRPr="0040428E">
        <w:rPr>
          <w:sz w:val="28"/>
          <w:szCs w:val="28"/>
          <w:lang w:eastAsia="ru-RU"/>
        </w:rPr>
        <w:t>Обеспеченность населения больничными койками составила 64</w:t>
      </w:r>
      <w:r w:rsidR="00894C13" w:rsidRPr="0040428E">
        <w:rPr>
          <w:sz w:val="28"/>
          <w:szCs w:val="28"/>
          <w:lang w:eastAsia="ru-RU"/>
        </w:rPr>
        <w:t>,2 </w:t>
      </w:r>
      <w:r w:rsidRPr="0040428E">
        <w:rPr>
          <w:sz w:val="28"/>
          <w:szCs w:val="28"/>
          <w:lang w:eastAsia="ru-RU"/>
        </w:rPr>
        <w:t>единиц на 10 тыс. человек населения, что на 0,6% меньше, чем в предыдущем периоде (на 1 больничную кой</w:t>
      </w:r>
      <w:r w:rsidR="00894C13" w:rsidRPr="0040428E">
        <w:rPr>
          <w:sz w:val="28"/>
          <w:szCs w:val="28"/>
          <w:lang w:eastAsia="ru-RU"/>
        </w:rPr>
        <w:t>ку приходится 155,7 человек</w:t>
      </w:r>
      <w:r w:rsidRPr="0040428E">
        <w:rPr>
          <w:sz w:val="28"/>
          <w:szCs w:val="28"/>
          <w:lang w:eastAsia="ru-RU"/>
        </w:rPr>
        <w:t xml:space="preserve"> населения).</w:t>
      </w:r>
    </w:p>
    <w:p w:rsidR="00DD5994" w:rsidRPr="0040428E" w:rsidRDefault="00DD5994" w:rsidP="00A70F21">
      <w:pPr>
        <w:widowControl w:val="0"/>
        <w:shd w:val="clear" w:color="auto" w:fill="FFFFFF" w:themeFill="background1"/>
        <w:autoSpaceDE w:val="0"/>
        <w:autoSpaceDN w:val="0"/>
        <w:adjustRightInd w:val="0"/>
        <w:spacing w:line="276" w:lineRule="auto"/>
        <w:rPr>
          <w:sz w:val="28"/>
          <w:szCs w:val="28"/>
          <w:lang w:eastAsia="ru-RU"/>
        </w:rPr>
      </w:pPr>
      <w:r w:rsidRPr="0040428E">
        <w:rPr>
          <w:sz w:val="28"/>
          <w:szCs w:val="28"/>
          <w:lang w:eastAsia="ru-RU"/>
        </w:rPr>
        <w:t>За последние десять лет сохраняется тенденция сокращения больничных коек на 10 тыс. человек населения в среднем на 0,9 единицы за год.</w:t>
      </w:r>
    </w:p>
    <w:p w:rsidR="00DD5994" w:rsidRPr="0040428E" w:rsidRDefault="00DD5994" w:rsidP="00A70F21">
      <w:pPr>
        <w:widowControl w:val="0"/>
        <w:shd w:val="clear" w:color="auto" w:fill="FFFFFF" w:themeFill="background1"/>
        <w:autoSpaceDE w:val="0"/>
        <w:autoSpaceDN w:val="0"/>
        <w:adjustRightInd w:val="0"/>
        <w:spacing w:line="276" w:lineRule="auto"/>
        <w:rPr>
          <w:sz w:val="28"/>
          <w:szCs w:val="28"/>
          <w:lang w:eastAsia="ru-RU"/>
        </w:rPr>
      </w:pPr>
      <w:r w:rsidRPr="0040428E">
        <w:rPr>
          <w:sz w:val="28"/>
          <w:szCs w:val="28"/>
          <w:lang w:eastAsia="ru-RU"/>
        </w:rPr>
        <w:t>В рейтинге городских округов Самарской области по числу больничных коек в расчёте на 10 тыс. человек населения городской округ Тольятти находится на втором месте после городского округа Самара.</w:t>
      </w:r>
    </w:p>
    <w:p w:rsidR="00DD5994" w:rsidRPr="003E04C4" w:rsidRDefault="00DD5994" w:rsidP="00A70F21">
      <w:pPr>
        <w:widowControl w:val="0"/>
        <w:shd w:val="clear" w:color="auto" w:fill="FFFFFF" w:themeFill="background1"/>
        <w:autoSpaceDE w:val="0"/>
        <w:autoSpaceDN w:val="0"/>
        <w:adjustRightInd w:val="0"/>
        <w:spacing w:line="276" w:lineRule="auto"/>
        <w:rPr>
          <w:sz w:val="28"/>
          <w:szCs w:val="28"/>
          <w:lang w:eastAsia="ru-RU"/>
        </w:rPr>
      </w:pPr>
      <w:r w:rsidRPr="0040428E">
        <w:rPr>
          <w:sz w:val="28"/>
          <w:szCs w:val="28"/>
          <w:lang w:eastAsia="ru-RU"/>
        </w:rPr>
        <w:t>Число врачебных амбулаторно-поликлинических учреждений городского округа Тольятти составило 19 единиц.</w:t>
      </w:r>
    </w:p>
    <w:p w:rsidR="00DD5994" w:rsidRPr="00BE2B72" w:rsidRDefault="00DD5994" w:rsidP="00A70F21">
      <w:pPr>
        <w:spacing w:line="276" w:lineRule="auto"/>
        <w:rPr>
          <w:sz w:val="28"/>
          <w:szCs w:val="28"/>
          <w:lang w:eastAsia="ru-RU"/>
        </w:rPr>
      </w:pPr>
      <w:r w:rsidRPr="00BE2B72">
        <w:rPr>
          <w:sz w:val="28"/>
          <w:szCs w:val="28"/>
          <w:lang w:eastAsia="ru-RU"/>
        </w:rPr>
        <w:t>Мощность врачебных амбулаторно-поликлинических учреждений городского округа Тольятти составила 13 348 посещений в смену. В расч</w:t>
      </w:r>
      <w:r w:rsidR="00E21856">
        <w:rPr>
          <w:sz w:val="28"/>
          <w:szCs w:val="28"/>
          <w:lang w:eastAsia="ru-RU"/>
        </w:rPr>
        <w:t>е</w:t>
      </w:r>
      <w:r w:rsidRPr="00BE2B72">
        <w:rPr>
          <w:sz w:val="28"/>
          <w:szCs w:val="28"/>
          <w:lang w:eastAsia="ru-RU"/>
        </w:rPr>
        <w:t>те на 10 тыс. человек населения данный показатель составил 201,4 единиц</w:t>
      </w:r>
      <w:r w:rsidR="00835CBD">
        <w:rPr>
          <w:sz w:val="28"/>
          <w:szCs w:val="28"/>
          <w:lang w:eastAsia="ru-RU"/>
        </w:rPr>
        <w:t>ы</w:t>
      </w:r>
      <w:r w:rsidRPr="00BE2B72">
        <w:rPr>
          <w:sz w:val="28"/>
          <w:szCs w:val="28"/>
          <w:lang w:eastAsia="ru-RU"/>
        </w:rPr>
        <w:t>.</w:t>
      </w:r>
    </w:p>
    <w:p w:rsidR="00DD5994" w:rsidRPr="00BE2B72" w:rsidRDefault="00DD5994" w:rsidP="00A70F21">
      <w:pPr>
        <w:widowControl w:val="0"/>
        <w:autoSpaceDE w:val="0"/>
        <w:autoSpaceDN w:val="0"/>
        <w:adjustRightInd w:val="0"/>
        <w:spacing w:line="276" w:lineRule="auto"/>
        <w:rPr>
          <w:sz w:val="28"/>
          <w:szCs w:val="28"/>
          <w:lang w:eastAsia="ru-RU"/>
        </w:rPr>
      </w:pPr>
      <w:r w:rsidRPr="00BE2B72">
        <w:rPr>
          <w:sz w:val="28"/>
          <w:szCs w:val="28"/>
          <w:lang w:eastAsia="ru-RU"/>
        </w:rPr>
        <w:t>За последние десять лет наблюдается увеличение мощности врачебных амбулаторно-поликлинических учреждений в расчёте на 10 тыс. человек населения в среднем на 1,7% за год.</w:t>
      </w:r>
    </w:p>
    <w:p w:rsidR="00DD5994" w:rsidRPr="00BE2B72" w:rsidRDefault="00DD5994" w:rsidP="00A70F21">
      <w:pPr>
        <w:widowControl w:val="0"/>
        <w:shd w:val="clear" w:color="auto" w:fill="FFFFFF" w:themeFill="background1"/>
        <w:autoSpaceDE w:val="0"/>
        <w:autoSpaceDN w:val="0"/>
        <w:adjustRightInd w:val="0"/>
        <w:spacing w:line="276" w:lineRule="auto"/>
        <w:rPr>
          <w:sz w:val="28"/>
          <w:szCs w:val="28"/>
          <w:lang w:eastAsia="ru-RU"/>
        </w:rPr>
      </w:pPr>
      <w:r w:rsidRPr="00BE2B72">
        <w:rPr>
          <w:sz w:val="28"/>
          <w:szCs w:val="28"/>
          <w:lang w:eastAsia="ru-RU"/>
        </w:rPr>
        <w:t>В рейтинге городских округов Самарской области по мощности врачебных амбулаторно-поликлинических учреждений в расчёте на 10 тыс. человек населения городской округ Тольятти находится на восьмом (последнем)</w:t>
      </w:r>
      <w:r w:rsidRPr="00BE2B72">
        <w:rPr>
          <w:rStyle w:val="affb"/>
          <w:sz w:val="28"/>
          <w:szCs w:val="28"/>
          <w:lang w:eastAsia="ru-RU"/>
        </w:rPr>
        <w:footnoteReference w:id="15"/>
      </w:r>
      <w:r w:rsidRPr="00BE2B72">
        <w:rPr>
          <w:sz w:val="28"/>
          <w:szCs w:val="28"/>
          <w:lang w:eastAsia="ru-RU"/>
        </w:rPr>
        <w:t xml:space="preserve"> месте.</w:t>
      </w:r>
    </w:p>
    <w:p w:rsidR="00DD5994" w:rsidRPr="00CC568D" w:rsidRDefault="00DD5994" w:rsidP="00A70F21">
      <w:pPr>
        <w:widowControl w:val="0"/>
        <w:autoSpaceDE w:val="0"/>
        <w:autoSpaceDN w:val="0"/>
        <w:adjustRightInd w:val="0"/>
        <w:spacing w:line="276" w:lineRule="auto"/>
        <w:rPr>
          <w:sz w:val="28"/>
          <w:szCs w:val="28"/>
          <w:highlight w:val="cyan"/>
          <w:lang w:eastAsia="ru-RU"/>
        </w:rPr>
      </w:pPr>
      <w:r w:rsidRPr="00835CBD">
        <w:rPr>
          <w:sz w:val="28"/>
          <w:szCs w:val="28"/>
          <w:shd w:val="clear" w:color="auto" w:fill="FFFFFF" w:themeFill="background1"/>
          <w:lang w:eastAsia="ru-RU"/>
        </w:rPr>
        <w:t xml:space="preserve">На конец 2024 года в городском округе Тольятти численность врачей всех специальностей составила 2083 человек. </w:t>
      </w:r>
      <w:r w:rsidRPr="00835CBD">
        <w:rPr>
          <w:sz w:val="28"/>
          <w:szCs w:val="28"/>
          <w:lang w:eastAsia="ru-RU"/>
        </w:rPr>
        <w:t xml:space="preserve">По сравнению с 2023 годом численность врачей сократилась на 5,6%. В среднем нагрузка на одного врача в городском округе Тольятти на конец 2024 года составила 318 человек, что на 15 человек больше уровня 2023 года. </w:t>
      </w:r>
    </w:p>
    <w:p w:rsidR="00DD5994" w:rsidRPr="00835CBD" w:rsidRDefault="00DD5994" w:rsidP="00A70F21">
      <w:pPr>
        <w:widowControl w:val="0"/>
        <w:autoSpaceDE w:val="0"/>
        <w:autoSpaceDN w:val="0"/>
        <w:adjustRightInd w:val="0"/>
        <w:spacing w:line="276" w:lineRule="auto"/>
        <w:rPr>
          <w:sz w:val="28"/>
          <w:szCs w:val="28"/>
          <w:lang w:eastAsia="ru-RU"/>
        </w:rPr>
      </w:pPr>
      <w:r w:rsidRPr="00835CBD">
        <w:rPr>
          <w:sz w:val="28"/>
          <w:szCs w:val="28"/>
          <w:lang w:eastAsia="ru-RU"/>
        </w:rPr>
        <w:t>По обеспеченности населения врачами всех специальностей гор</w:t>
      </w:r>
      <w:r w:rsidR="00BE4190" w:rsidRPr="00835CBD">
        <w:rPr>
          <w:sz w:val="28"/>
          <w:szCs w:val="28"/>
          <w:lang w:eastAsia="ru-RU"/>
        </w:rPr>
        <w:t>одской округ Тольятти занимает третье</w:t>
      </w:r>
      <w:r w:rsidRPr="00835CBD">
        <w:rPr>
          <w:sz w:val="28"/>
          <w:szCs w:val="28"/>
          <w:lang w:eastAsia="ru-RU"/>
        </w:rPr>
        <w:t xml:space="preserve"> место по области среди городских округов (31,4 врачей на 10 тыс. человек населения).</w:t>
      </w:r>
    </w:p>
    <w:p w:rsidR="00DD5994" w:rsidRPr="00CC568D" w:rsidRDefault="00DD5994" w:rsidP="00A70F21">
      <w:pPr>
        <w:widowControl w:val="0"/>
        <w:autoSpaceDE w:val="0"/>
        <w:autoSpaceDN w:val="0"/>
        <w:adjustRightInd w:val="0"/>
        <w:spacing w:line="276" w:lineRule="auto"/>
        <w:rPr>
          <w:sz w:val="28"/>
          <w:szCs w:val="28"/>
          <w:lang w:eastAsia="ru-RU"/>
        </w:rPr>
      </w:pPr>
      <w:r w:rsidRPr="00835CBD">
        <w:rPr>
          <w:sz w:val="28"/>
          <w:szCs w:val="28"/>
          <w:lang w:eastAsia="ru-RU"/>
        </w:rPr>
        <w:t>Численность среднего медицинского персонала на 01.01.2025 составила 4608 человек, что на 4,7% меньше, чем годом ранее. Обеспеченность средним медицинским персоналом в расч</w:t>
      </w:r>
      <w:r w:rsidR="00E21856">
        <w:rPr>
          <w:sz w:val="28"/>
          <w:szCs w:val="28"/>
          <w:lang w:eastAsia="ru-RU"/>
        </w:rPr>
        <w:t>е</w:t>
      </w:r>
      <w:r w:rsidRPr="00835CBD">
        <w:rPr>
          <w:sz w:val="28"/>
          <w:szCs w:val="28"/>
          <w:lang w:eastAsia="ru-RU"/>
        </w:rPr>
        <w:t>те на 10 тыс. населения снизилась на 1,8% и составила 69,5 человек на 10 тыс. населения (</w:t>
      </w:r>
      <w:r w:rsidR="00BE4190" w:rsidRPr="00835CBD">
        <w:rPr>
          <w:sz w:val="28"/>
          <w:szCs w:val="28"/>
          <w:lang w:eastAsia="ru-RU"/>
        </w:rPr>
        <w:t>четвертое</w:t>
      </w:r>
      <w:r w:rsidRPr="00835CBD">
        <w:rPr>
          <w:sz w:val="28"/>
          <w:szCs w:val="28"/>
          <w:lang w:eastAsia="ru-RU"/>
        </w:rPr>
        <w:t xml:space="preserve"> место в рейтинге городов Самарской области).</w:t>
      </w:r>
    </w:p>
    <w:p w:rsidR="005E2C34" w:rsidRPr="00286E03" w:rsidRDefault="005E2C34" w:rsidP="0074545D">
      <w:pPr>
        <w:widowControl w:val="0"/>
        <w:suppressAutoHyphens w:val="0"/>
        <w:spacing w:before="120" w:after="120" w:line="276" w:lineRule="auto"/>
        <w:ind w:firstLine="0"/>
        <w:jc w:val="center"/>
        <w:rPr>
          <w:bCs/>
          <w:sz w:val="28"/>
          <w:szCs w:val="28"/>
          <w:lang w:eastAsia="en-US"/>
        </w:rPr>
      </w:pPr>
      <w:r w:rsidRPr="00286E03">
        <w:rPr>
          <w:bCs/>
          <w:sz w:val="28"/>
          <w:szCs w:val="28"/>
          <w:lang w:eastAsia="en-US"/>
        </w:rPr>
        <w:t>Занятость населения</w:t>
      </w:r>
    </w:p>
    <w:p w:rsidR="00E1361A" w:rsidRDefault="00F95391" w:rsidP="00E1361A">
      <w:pPr>
        <w:widowControl w:val="0"/>
        <w:shd w:val="clear" w:color="auto" w:fill="FFFFFF"/>
        <w:tabs>
          <w:tab w:val="left" w:pos="4962"/>
          <w:tab w:val="left" w:pos="8208"/>
        </w:tabs>
        <w:spacing w:line="276" w:lineRule="auto"/>
        <w:contextualSpacing/>
        <w:rPr>
          <w:sz w:val="28"/>
          <w:szCs w:val="28"/>
        </w:rPr>
      </w:pPr>
      <w:r w:rsidRPr="00A42D61">
        <w:rPr>
          <w:rFonts w:eastAsia="Calibri"/>
          <w:bCs/>
          <w:sz w:val="28"/>
          <w:szCs w:val="28"/>
          <w:lang w:eastAsia="en-US"/>
        </w:rPr>
        <w:t xml:space="preserve">На ситуацию в сфере занятости населения и на рынке труда городского округа Тольятти влияют комплекс факторов: демографические тенденции, </w:t>
      </w:r>
      <w:r w:rsidR="00E1361A">
        <w:rPr>
          <w:rFonts w:eastAsia="Calibri"/>
          <w:bCs/>
          <w:sz w:val="28"/>
          <w:szCs w:val="28"/>
          <w:lang w:eastAsia="en-US"/>
        </w:rPr>
        <w:t xml:space="preserve">в том числе </w:t>
      </w:r>
      <w:r w:rsidRPr="00A42D61">
        <w:rPr>
          <w:sz w:val="28"/>
          <w:szCs w:val="28"/>
        </w:rPr>
        <w:t xml:space="preserve">увеличение численности населения трудоспособного возраста вследствие повышения возрастной границы выхода населения на пенсию, миграционные процессы, дефицит кадров на рынке труда, </w:t>
      </w:r>
      <w:r w:rsidR="00E1361A" w:rsidRPr="00E1361A">
        <w:rPr>
          <w:sz w:val="28"/>
          <w:szCs w:val="28"/>
        </w:rPr>
        <w:t>структурный дисбаланс между спросом и предложением на рынке труда,</w:t>
      </w:r>
      <w:r w:rsidR="00E1361A">
        <w:rPr>
          <w:sz w:val="28"/>
          <w:szCs w:val="28"/>
        </w:rPr>
        <w:t xml:space="preserve"> </w:t>
      </w:r>
      <w:r w:rsidR="00E1361A" w:rsidRPr="00A42D61">
        <w:rPr>
          <w:sz w:val="28"/>
          <w:szCs w:val="28"/>
        </w:rPr>
        <w:t xml:space="preserve">экономическая ситуация, </w:t>
      </w:r>
      <w:r w:rsidR="00E1361A">
        <w:rPr>
          <w:sz w:val="28"/>
          <w:szCs w:val="28"/>
        </w:rPr>
        <w:t xml:space="preserve">в том числе </w:t>
      </w:r>
      <w:r w:rsidR="00E1361A" w:rsidRPr="00E1361A">
        <w:rPr>
          <w:sz w:val="28"/>
          <w:szCs w:val="28"/>
        </w:rPr>
        <w:t xml:space="preserve">высокая зависимость экономики города от работы крупнейших предприятий автомобилестроения и химического производства, </w:t>
      </w:r>
      <w:r w:rsidR="00723EB0">
        <w:rPr>
          <w:sz w:val="28"/>
          <w:szCs w:val="28"/>
        </w:rPr>
        <w:t xml:space="preserve">темпы </w:t>
      </w:r>
      <w:r w:rsidR="00E1361A" w:rsidRPr="00A42D61">
        <w:rPr>
          <w:sz w:val="28"/>
          <w:szCs w:val="28"/>
        </w:rPr>
        <w:t>развити</w:t>
      </w:r>
      <w:r w:rsidR="00723EB0">
        <w:rPr>
          <w:sz w:val="28"/>
          <w:szCs w:val="28"/>
        </w:rPr>
        <w:t>я</w:t>
      </w:r>
      <w:r w:rsidR="00E1361A" w:rsidRPr="00A42D61">
        <w:rPr>
          <w:sz w:val="28"/>
          <w:szCs w:val="28"/>
        </w:rPr>
        <w:t xml:space="preserve"> малого и среднего предпринимательства и самозанятости.</w:t>
      </w:r>
    </w:p>
    <w:p w:rsidR="00FD24CD" w:rsidRDefault="00F95391" w:rsidP="00A70F21">
      <w:pPr>
        <w:pStyle w:val="aff0"/>
        <w:spacing w:line="276" w:lineRule="auto"/>
        <w:rPr>
          <w:szCs w:val="28"/>
        </w:rPr>
      </w:pPr>
      <w:r w:rsidRPr="00291D90">
        <w:rPr>
          <w:szCs w:val="28"/>
        </w:rPr>
        <w:t>Доля численности трудовых ресурсов в общей численности</w:t>
      </w:r>
      <w:r w:rsidRPr="00686CE6">
        <w:rPr>
          <w:szCs w:val="28"/>
        </w:rPr>
        <w:t xml:space="preserve"> населения городского округа Тольятти за 2023 год</w:t>
      </w:r>
      <w:r w:rsidR="00D3109E">
        <w:rPr>
          <w:szCs w:val="28"/>
        </w:rPr>
        <w:t xml:space="preserve"> составила 63,0% или 422,8 тыс. </w:t>
      </w:r>
      <w:r w:rsidRPr="00686CE6">
        <w:rPr>
          <w:szCs w:val="28"/>
        </w:rPr>
        <w:t xml:space="preserve">человек, что на 1,0% меньше, чем в 2022 году. </w:t>
      </w:r>
    </w:p>
    <w:p w:rsidR="00F95391" w:rsidRDefault="00F95391" w:rsidP="00A70F21">
      <w:pPr>
        <w:pStyle w:val="aff0"/>
        <w:spacing w:line="276" w:lineRule="auto"/>
        <w:rPr>
          <w:bCs/>
          <w:szCs w:val="28"/>
          <w:lang w:eastAsia="en-US"/>
        </w:rPr>
      </w:pPr>
      <w:r w:rsidRPr="00686CE6">
        <w:rPr>
          <w:bCs/>
          <w:szCs w:val="28"/>
          <w:lang w:eastAsia="en-US"/>
        </w:rPr>
        <w:t>В состав трудовых ресурсов входит все </w:t>
      </w:r>
      <w:hyperlink r:id="rId10" w:tooltip="Трудоспособное население" w:history="1">
        <w:r w:rsidRPr="00686CE6">
          <w:rPr>
            <w:bCs/>
            <w:szCs w:val="28"/>
            <w:lang w:eastAsia="en-US"/>
          </w:rPr>
          <w:t>трудоспособное население</w:t>
        </w:r>
      </w:hyperlink>
      <w:r w:rsidRPr="00686CE6">
        <w:rPr>
          <w:bCs/>
          <w:szCs w:val="28"/>
          <w:lang w:eastAsia="en-US"/>
        </w:rPr>
        <w:t xml:space="preserve">, занятое в сферах общественного хозяйства и индивидуальной трудовой деятельности, также лица трудоспособного возраста, потенциально способные к труду, но занятые в домашнем и личном подсобном хозяйстве, на учебе с отрывом от производства, на военной службе, официально признанные безработные граждане и </w:t>
      </w:r>
      <w:r w:rsidR="00BE154B">
        <w:rPr>
          <w:bCs/>
          <w:szCs w:val="28"/>
          <w:lang w:eastAsia="en-US"/>
        </w:rPr>
        <w:t>другие</w:t>
      </w:r>
      <w:r w:rsidRPr="00686CE6">
        <w:rPr>
          <w:bCs/>
          <w:szCs w:val="28"/>
          <w:lang w:eastAsia="en-US"/>
        </w:rPr>
        <w:t>.</w:t>
      </w:r>
    </w:p>
    <w:p w:rsidR="00F95391" w:rsidRPr="00AC65CF" w:rsidRDefault="00F95391" w:rsidP="00A70F21">
      <w:pPr>
        <w:pStyle w:val="aff0"/>
        <w:spacing w:line="276" w:lineRule="auto"/>
        <w:rPr>
          <w:bCs/>
          <w:szCs w:val="28"/>
          <w:lang w:eastAsia="en-US"/>
        </w:rPr>
      </w:pPr>
      <w:r w:rsidRPr="00AC65CF">
        <w:rPr>
          <w:bCs/>
          <w:szCs w:val="28"/>
          <w:lang w:eastAsia="en-US"/>
        </w:rPr>
        <w:t>Трудовые ресурсы городского округа Тольятти в 2024 году</w:t>
      </w:r>
      <w:r w:rsidR="0055697E">
        <w:rPr>
          <w:bCs/>
          <w:szCs w:val="28"/>
          <w:lang w:eastAsia="en-US"/>
        </w:rPr>
        <w:t>, по оценке,</w:t>
      </w:r>
      <w:r>
        <w:rPr>
          <w:bCs/>
          <w:szCs w:val="28"/>
          <w:lang w:eastAsia="en-US"/>
        </w:rPr>
        <w:t xml:space="preserve"> снизились на 2,3</w:t>
      </w:r>
      <w:r w:rsidRPr="00AC65CF">
        <w:rPr>
          <w:bCs/>
          <w:szCs w:val="28"/>
          <w:lang w:eastAsia="en-US"/>
        </w:rPr>
        <w:t xml:space="preserve"> тыс. человек к 2023 году, в том числе: </w:t>
      </w:r>
    </w:p>
    <w:p w:rsidR="00F95391" w:rsidRPr="00A02AEF" w:rsidRDefault="00F95391" w:rsidP="00A70F21">
      <w:pPr>
        <w:pStyle w:val="aff0"/>
        <w:spacing w:line="276" w:lineRule="auto"/>
        <w:rPr>
          <w:bCs/>
          <w:szCs w:val="28"/>
          <w:lang w:eastAsia="en-US"/>
        </w:rPr>
      </w:pPr>
      <w:r w:rsidRPr="00AC65CF">
        <w:rPr>
          <w:bCs/>
          <w:szCs w:val="28"/>
          <w:lang w:eastAsia="en-US"/>
        </w:rPr>
        <w:t xml:space="preserve">- трудоспособное население в трудоспособном возрасте </w:t>
      </w:r>
      <w:r>
        <w:rPr>
          <w:bCs/>
          <w:szCs w:val="28"/>
          <w:lang w:eastAsia="en-US"/>
        </w:rPr>
        <w:t xml:space="preserve">сократилось </w:t>
      </w:r>
      <w:r w:rsidRPr="00AC65CF">
        <w:rPr>
          <w:bCs/>
          <w:szCs w:val="28"/>
          <w:lang w:eastAsia="en-US"/>
        </w:rPr>
        <w:t xml:space="preserve">на 0,6 тыс. </w:t>
      </w:r>
      <w:r w:rsidRPr="00A02AEF">
        <w:rPr>
          <w:bCs/>
          <w:szCs w:val="28"/>
          <w:lang w:eastAsia="en-US"/>
        </w:rPr>
        <w:t>человек (составило 372,3 тыс. человек);</w:t>
      </w:r>
    </w:p>
    <w:p w:rsidR="00F95391" w:rsidRPr="00A02AEF" w:rsidRDefault="00F95391" w:rsidP="00A70F21">
      <w:pPr>
        <w:pStyle w:val="aff0"/>
        <w:spacing w:line="276" w:lineRule="auto"/>
        <w:rPr>
          <w:bCs/>
          <w:szCs w:val="28"/>
          <w:lang w:eastAsia="en-US"/>
        </w:rPr>
      </w:pPr>
      <w:r w:rsidRPr="00A02AEF">
        <w:rPr>
          <w:bCs/>
          <w:szCs w:val="28"/>
          <w:lang w:eastAsia="en-US"/>
        </w:rPr>
        <w:t xml:space="preserve">- иностранные трудовые мигранты </w:t>
      </w:r>
      <w:r>
        <w:rPr>
          <w:bCs/>
          <w:szCs w:val="28"/>
          <w:lang w:eastAsia="en-US"/>
        </w:rPr>
        <w:t xml:space="preserve">снизились </w:t>
      </w:r>
      <w:r w:rsidRPr="00A02AEF">
        <w:rPr>
          <w:bCs/>
          <w:szCs w:val="28"/>
          <w:lang w:eastAsia="en-US"/>
        </w:rPr>
        <w:t>на 1,1 тыс. челове</w:t>
      </w:r>
      <w:r>
        <w:rPr>
          <w:bCs/>
          <w:szCs w:val="28"/>
          <w:lang w:eastAsia="en-US"/>
        </w:rPr>
        <w:t>к (составили 16,5 тыс. человек);</w:t>
      </w:r>
    </w:p>
    <w:p w:rsidR="00F95391" w:rsidRPr="00497A2F" w:rsidRDefault="00F95391" w:rsidP="00A70F21">
      <w:pPr>
        <w:pStyle w:val="aff0"/>
        <w:spacing w:line="276" w:lineRule="auto"/>
        <w:rPr>
          <w:bCs/>
          <w:szCs w:val="28"/>
          <w:lang w:eastAsia="en-US"/>
        </w:rPr>
      </w:pPr>
      <w:r w:rsidRPr="00A02AEF">
        <w:rPr>
          <w:bCs/>
          <w:szCs w:val="28"/>
          <w:lang w:eastAsia="en-US"/>
        </w:rPr>
        <w:t xml:space="preserve">- лица старше и младше трудоспособного возраста, занятые в экономике </w:t>
      </w:r>
      <w:r w:rsidR="00E632AC">
        <w:rPr>
          <w:bCs/>
          <w:szCs w:val="28"/>
          <w:lang w:eastAsia="en-US"/>
        </w:rPr>
        <w:t>снизились</w:t>
      </w:r>
      <w:r w:rsidRPr="00A02AEF">
        <w:rPr>
          <w:bCs/>
          <w:szCs w:val="28"/>
          <w:lang w:eastAsia="en-US"/>
        </w:rPr>
        <w:t xml:space="preserve"> на 0</w:t>
      </w:r>
      <w:r>
        <w:rPr>
          <w:bCs/>
          <w:szCs w:val="28"/>
          <w:lang w:eastAsia="en-US"/>
        </w:rPr>
        <w:t>,5 тыс. человек (составили 31,7 тыс. человек).</w:t>
      </w:r>
    </w:p>
    <w:p w:rsidR="00BE154B" w:rsidRDefault="00F95391" w:rsidP="0013256C">
      <w:pPr>
        <w:widowControl w:val="0"/>
        <w:tabs>
          <w:tab w:val="left" w:pos="4962"/>
          <w:tab w:val="left" w:pos="8208"/>
        </w:tabs>
        <w:spacing w:line="276" w:lineRule="auto"/>
        <w:contextualSpacing/>
        <w:rPr>
          <w:rFonts w:eastAsia="Calibri"/>
          <w:bCs/>
          <w:sz w:val="28"/>
          <w:szCs w:val="28"/>
          <w:lang w:eastAsia="en-US"/>
        </w:rPr>
      </w:pPr>
      <w:r w:rsidRPr="00561736">
        <w:rPr>
          <w:rFonts w:eastAsia="Calibri"/>
          <w:bCs/>
          <w:sz w:val="28"/>
          <w:szCs w:val="28"/>
          <w:lang w:eastAsia="en-US"/>
        </w:rPr>
        <w:t>В 2025 году</w:t>
      </w:r>
      <w:r w:rsidRPr="00A42D61">
        <w:rPr>
          <w:rFonts w:eastAsia="Calibri"/>
          <w:bCs/>
          <w:sz w:val="28"/>
          <w:szCs w:val="28"/>
          <w:lang w:eastAsia="en-US"/>
        </w:rPr>
        <w:t xml:space="preserve"> трудовые ресурсы оценочно </w:t>
      </w:r>
      <w:r w:rsidR="00E632AC">
        <w:rPr>
          <w:rFonts w:eastAsia="Calibri"/>
          <w:bCs/>
          <w:sz w:val="28"/>
          <w:szCs w:val="28"/>
          <w:lang w:eastAsia="en-US"/>
        </w:rPr>
        <w:t>сократятся</w:t>
      </w:r>
      <w:r w:rsidRPr="00A42D61">
        <w:rPr>
          <w:rFonts w:eastAsia="Calibri"/>
          <w:bCs/>
          <w:sz w:val="28"/>
          <w:szCs w:val="28"/>
          <w:lang w:eastAsia="en-US"/>
        </w:rPr>
        <w:t xml:space="preserve"> на </w:t>
      </w:r>
      <w:r>
        <w:rPr>
          <w:rFonts w:eastAsia="Calibri"/>
          <w:bCs/>
          <w:sz w:val="28"/>
          <w:szCs w:val="28"/>
          <w:lang w:eastAsia="en-US"/>
        </w:rPr>
        <w:t>1,6 тыс. человек и составят 419,0</w:t>
      </w:r>
      <w:r w:rsidRPr="00A42D61">
        <w:rPr>
          <w:rFonts w:eastAsia="Calibri"/>
          <w:bCs/>
          <w:sz w:val="28"/>
          <w:szCs w:val="28"/>
          <w:lang w:eastAsia="en-US"/>
        </w:rPr>
        <w:t xml:space="preserve"> тыс. человек</w:t>
      </w:r>
      <w:r>
        <w:rPr>
          <w:rFonts w:eastAsia="Calibri"/>
          <w:bCs/>
          <w:sz w:val="28"/>
          <w:szCs w:val="28"/>
          <w:lang w:eastAsia="en-US"/>
        </w:rPr>
        <w:t>, за счет снижения</w:t>
      </w:r>
      <w:r w:rsidR="00BE154B">
        <w:rPr>
          <w:rFonts w:eastAsia="Calibri"/>
          <w:bCs/>
          <w:sz w:val="28"/>
          <w:szCs w:val="28"/>
          <w:lang w:eastAsia="en-US"/>
        </w:rPr>
        <w:t>:</w:t>
      </w:r>
    </w:p>
    <w:p w:rsidR="00BE154B" w:rsidRPr="00BE154B" w:rsidRDefault="00BE154B" w:rsidP="0013256C">
      <w:pPr>
        <w:pStyle w:val="2"/>
        <w:shd w:val="clear" w:color="auto" w:fill="FFFFFF"/>
        <w:spacing w:line="276" w:lineRule="auto"/>
        <w:ind w:left="0" w:firstLine="709"/>
        <w:rPr>
          <w:rFonts w:eastAsia="Calibri"/>
          <w:bCs/>
          <w:szCs w:val="28"/>
          <w:lang w:eastAsia="en-US"/>
        </w:rPr>
      </w:pPr>
      <w:r>
        <w:rPr>
          <w:rFonts w:eastAsia="Calibri"/>
          <w:bCs/>
          <w:szCs w:val="28"/>
          <w:lang w:eastAsia="en-US"/>
        </w:rPr>
        <w:t>-</w:t>
      </w:r>
      <w:r w:rsidR="00F95391">
        <w:rPr>
          <w:rFonts w:eastAsia="Calibri"/>
          <w:bCs/>
          <w:szCs w:val="28"/>
          <w:lang w:eastAsia="en-US"/>
        </w:rPr>
        <w:t xml:space="preserve"> иностранных трудовых</w:t>
      </w:r>
      <w:r w:rsidR="00F95391" w:rsidRPr="001F7875">
        <w:rPr>
          <w:rFonts w:eastAsia="Calibri"/>
          <w:bCs/>
          <w:szCs w:val="28"/>
          <w:lang w:eastAsia="en-US"/>
        </w:rPr>
        <w:t xml:space="preserve"> </w:t>
      </w:r>
      <w:r w:rsidR="00F95391">
        <w:rPr>
          <w:rFonts w:eastAsia="Calibri"/>
          <w:bCs/>
          <w:szCs w:val="28"/>
          <w:lang w:eastAsia="en-US"/>
        </w:rPr>
        <w:t>мигрантов на 1,5 тыс. человек до 15,0 тыс. человек</w:t>
      </w:r>
      <w:r>
        <w:rPr>
          <w:rFonts w:eastAsia="Calibri"/>
          <w:bCs/>
          <w:szCs w:val="28"/>
          <w:lang w:eastAsia="en-US"/>
        </w:rPr>
        <w:t xml:space="preserve"> за счет принятых мер по </w:t>
      </w:r>
      <w:r w:rsidRPr="00BE154B">
        <w:rPr>
          <w:rFonts w:eastAsia="Calibri"/>
          <w:bCs/>
          <w:szCs w:val="28"/>
          <w:lang w:eastAsia="en-US"/>
        </w:rPr>
        <w:t>усилению контроля и ограничений в сфере</w:t>
      </w:r>
      <w:r>
        <w:rPr>
          <w:rFonts w:eastAsia="Calibri"/>
          <w:bCs/>
          <w:szCs w:val="28"/>
          <w:lang w:eastAsia="en-US"/>
        </w:rPr>
        <w:t xml:space="preserve"> трудовой миграции</w:t>
      </w:r>
      <w:r w:rsidR="00370745">
        <w:rPr>
          <w:rFonts w:eastAsia="Calibri"/>
          <w:bCs/>
          <w:szCs w:val="28"/>
          <w:lang w:eastAsia="en-US"/>
        </w:rPr>
        <w:t xml:space="preserve">, а также с учетом увеличения </w:t>
      </w:r>
      <w:r w:rsidR="00370745" w:rsidRPr="005D555A">
        <w:rPr>
          <w:rFonts w:eastAsia="Times New Roman"/>
          <w:spacing w:val="-2"/>
          <w:szCs w:val="28"/>
          <w:lang w:eastAsia="ru-RU"/>
        </w:rPr>
        <w:t>стоимост</w:t>
      </w:r>
      <w:r w:rsidR="00370745">
        <w:rPr>
          <w:rFonts w:eastAsia="Times New Roman"/>
          <w:spacing w:val="-2"/>
          <w:szCs w:val="28"/>
          <w:lang w:eastAsia="ru-RU"/>
        </w:rPr>
        <w:t>и</w:t>
      </w:r>
      <w:r w:rsidR="00370745" w:rsidRPr="005D555A">
        <w:rPr>
          <w:rFonts w:eastAsia="Times New Roman"/>
          <w:spacing w:val="-2"/>
          <w:szCs w:val="28"/>
          <w:lang w:eastAsia="ru-RU"/>
        </w:rPr>
        <w:t xml:space="preserve"> патента для иностранных трудовых мигрантов</w:t>
      </w:r>
      <w:r>
        <w:rPr>
          <w:rFonts w:eastAsia="Calibri"/>
          <w:bCs/>
          <w:szCs w:val="28"/>
          <w:lang w:eastAsia="en-US"/>
        </w:rPr>
        <w:t>;</w:t>
      </w:r>
    </w:p>
    <w:p w:rsidR="00BE154B" w:rsidRDefault="00BE154B" w:rsidP="00A70F21">
      <w:pPr>
        <w:widowControl w:val="0"/>
        <w:tabs>
          <w:tab w:val="left" w:pos="4962"/>
          <w:tab w:val="left" w:pos="8208"/>
        </w:tabs>
        <w:spacing w:line="276" w:lineRule="auto"/>
        <w:contextualSpacing/>
        <w:rPr>
          <w:rFonts w:eastAsia="Calibri"/>
          <w:bCs/>
          <w:sz w:val="28"/>
          <w:szCs w:val="28"/>
          <w:lang w:eastAsia="en-US"/>
        </w:rPr>
      </w:pPr>
      <w:r>
        <w:rPr>
          <w:rFonts w:eastAsia="Calibri"/>
          <w:bCs/>
          <w:sz w:val="28"/>
          <w:szCs w:val="28"/>
          <w:lang w:eastAsia="en-US"/>
        </w:rPr>
        <w:t>-</w:t>
      </w:r>
      <w:r w:rsidR="00F95391">
        <w:rPr>
          <w:rFonts w:eastAsia="Calibri"/>
          <w:bCs/>
          <w:sz w:val="28"/>
          <w:szCs w:val="28"/>
          <w:lang w:eastAsia="en-US"/>
        </w:rPr>
        <w:t xml:space="preserve"> лиц старше и младше трудоспособного возраста</w:t>
      </w:r>
      <w:r w:rsidR="00945FAA">
        <w:rPr>
          <w:rFonts w:eastAsia="Calibri"/>
          <w:bCs/>
          <w:sz w:val="28"/>
          <w:szCs w:val="28"/>
          <w:lang w:eastAsia="en-US"/>
        </w:rPr>
        <w:t>, занятых в экономике,</w:t>
      </w:r>
      <w:r w:rsidR="00F95391">
        <w:rPr>
          <w:rFonts w:eastAsia="Calibri"/>
          <w:bCs/>
          <w:sz w:val="28"/>
          <w:szCs w:val="28"/>
          <w:lang w:eastAsia="en-US"/>
        </w:rPr>
        <w:t xml:space="preserve"> на 0,6 тыс. человек до 31,1 тыс. человек</w:t>
      </w:r>
      <w:r w:rsidR="00F95391" w:rsidRPr="00A42D61">
        <w:rPr>
          <w:rFonts w:eastAsia="Calibri"/>
          <w:bCs/>
          <w:sz w:val="28"/>
          <w:szCs w:val="28"/>
          <w:lang w:eastAsia="en-US"/>
        </w:rPr>
        <w:t xml:space="preserve">. </w:t>
      </w:r>
    </w:p>
    <w:p w:rsidR="00F95391" w:rsidRPr="007C0975" w:rsidRDefault="00F95391" w:rsidP="00A70F21">
      <w:pPr>
        <w:widowControl w:val="0"/>
        <w:tabs>
          <w:tab w:val="left" w:pos="4962"/>
          <w:tab w:val="left" w:pos="8208"/>
        </w:tabs>
        <w:spacing w:line="276" w:lineRule="auto"/>
        <w:contextualSpacing/>
        <w:rPr>
          <w:rFonts w:eastAsia="Calibri"/>
          <w:bCs/>
          <w:sz w:val="28"/>
          <w:szCs w:val="28"/>
          <w:lang w:eastAsia="en-US"/>
        </w:rPr>
      </w:pPr>
      <w:r>
        <w:rPr>
          <w:rFonts w:eastAsia="Calibri"/>
          <w:bCs/>
          <w:sz w:val="28"/>
          <w:szCs w:val="28"/>
          <w:lang w:eastAsia="en-US"/>
        </w:rPr>
        <w:t>При этом, численность трудоспособного населения в трудоспособном возрасте вырастет на 0,6 тыс. человек до 372,9 тыс. человек</w:t>
      </w:r>
      <w:r w:rsidR="00945FAA">
        <w:rPr>
          <w:rFonts w:eastAsia="Calibri"/>
          <w:bCs/>
          <w:sz w:val="28"/>
          <w:szCs w:val="28"/>
          <w:lang w:eastAsia="en-US"/>
        </w:rPr>
        <w:t xml:space="preserve"> </w:t>
      </w:r>
      <w:r w:rsidR="00945FAA" w:rsidRPr="00E632AC">
        <w:rPr>
          <w:rFonts w:eastAsia="Calibri"/>
          <w:bCs/>
          <w:sz w:val="28"/>
          <w:szCs w:val="28"/>
          <w:lang w:eastAsia="en-US"/>
        </w:rPr>
        <w:t xml:space="preserve">в результате </w:t>
      </w:r>
      <w:r w:rsidR="00E632AC" w:rsidRPr="00E632AC">
        <w:rPr>
          <w:rFonts w:eastAsia="Calibri"/>
          <w:bCs/>
          <w:sz w:val="28"/>
          <w:szCs w:val="28"/>
          <w:lang w:eastAsia="en-US"/>
        </w:rPr>
        <w:t>сдвижения границы выхода на пенсию населения</w:t>
      </w:r>
      <w:r w:rsidRPr="00E632AC">
        <w:rPr>
          <w:rFonts w:eastAsia="Calibri"/>
          <w:bCs/>
          <w:sz w:val="28"/>
          <w:szCs w:val="28"/>
          <w:lang w:eastAsia="en-US"/>
        </w:rPr>
        <w:t>.</w:t>
      </w:r>
    </w:p>
    <w:p w:rsidR="00F95391" w:rsidRPr="00486A42" w:rsidRDefault="00F95391" w:rsidP="00A70F21">
      <w:pPr>
        <w:numPr>
          <w:ilvl w:val="0"/>
          <w:numId w:val="5"/>
        </w:numPr>
        <w:suppressAutoHyphens w:val="0"/>
        <w:spacing w:line="276" w:lineRule="auto"/>
        <w:ind w:left="0" w:firstLine="709"/>
        <w:contextualSpacing/>
        <w:rPr>
          <w:bCs/>
          <w:sz w:val="28"/>
          <w:szCs w:val="28"/>
          <w:lang w:eastAsia="en-US"/>
        </w:rPr>
      </w:pPr>
      <w:r w:rsidRPr="00486A42">
        <w:rPr>
          <w:bCs/>
          <w:sz w:val="28"/>
          <w:szCs w:val="28"/>
          <w:lang w:eastAsia="en-US"/>
        </w:rPr>
        <w:t xml:space="preserve">Распределение трудовых ресурсов по категориям занятости </w:t>
      </w:r>
      <w:r w:rsidR="0067678F">
        <w:rPr>
          <w:bCs/>
          <w:sz w:val="28"/>
          <w:szCs w:val="28"/>
          <w:lang w:eastAsia="en-US"/>
        </w:rPr>
        <w:t>оценивается</w:t>
      </w:r>
      <w:r w:rsidRPr="00486A42">
        <w:rPr>
          <w:bCs/>
          <w:sz w:val="28"/>
          <w:szCs w:val="28"/>
          <w:lang w:eastAsia="en-US"/>
        </w:rPr>
        <w:t xml:space="preserve"> следующим образом:</w:t>
      </w:r>
    </w:p>
    <w:p w:rsidR="00F773C5" w:rsidRDefault="00F95391" w:rsidP="00F773C5">
      <w:pPr>
        <w:pStyle w:val="aff0"/>
        <w:spacing w:line="276" w:lineRule="auto"/>
        <w:rPr>
          <w:szCs w:val="28"/>
        </w:rPr>
      </w:pPr>
      <w:r w:rsidRPr="005A0835">
        <w:rPr>
          <w:bCs/>
          <w:szCs w:val="28"/>
          <w:lang w:eastAsia="en-US"/>
        </w:rPr>
        <w:t>1. Численность занятых в экономике в 2024 году</w:t>
      </w:r>
      <w:r w:rsidR="0055697E">
        <w:rPr>
          <w:bCs/>
          <w:szCs w:val="28"/>
          <w:lang w:eastAsia="en-US"/>
        </w:rPr>
        <w:t>,</w:t>
      </w:r>
      <w:r w:rsidR="0067678F">
        <w:rPr>
          <w:bCs/>
          <w:szCs w:val="28"/>
          <w:lang w:eastAsia="en-US"/>
        </w:rPr>
        <w:t xml:space="preserve"> </w:t>
      </w:r>
      <w:r w:rsidR="0055697E">
        <w:rPr>
          <w:bCs/>
          <w:szCs w:val="28"/>
          <w:lang w:eastAsia="en-US"/>
        </w:rPr>
        <w:t>по оценке,</w:t>
      </w:r>
      <w:r>
        <w:rPr>
          <w:bCs/>
          <w:szCs w:val="28"/>
          <w:lang w:eastAsia="en-US"/>
        </w:rPr>
        <w:t xml:space="preserve"> </w:t>
      </w:r>
      <w:r w:rsidR="0055697E">
        <w:rPr>
          <w:bCs/>
          <w:szCs w:val="28"/>
          <w:lang w:eastAsia="en-US"/>
        </w:rPr>
        <w:t xml:space="preserve">составила </w:t>
      </w:r>
      <w:r>
        <w:rPr>
          <w:bCs/>
          <w:szCs w:val="28"/>
          <w:lang w:eastAsia="en-US"/>
        </w:rPr>
        <w:t>359,7 тыс. человек или 85,5</w:t>
      </w:r>
      <w:r w:rsidRPr="00F04D75">
        <w:rPr>
          <w:bCs/>
          <w:szCs w:val="28"/>
          <w:lang w:eastAsia="en-US"/>
        </w:rPr>
        <w:t>% от трудовых ресурсов. Более 40% от численности занятых в экономике - 147,4 тыс. человек заняты в организациях, не относящихся к малому предпринимательству (в 2023 году - 146,4 тыс. человек,</w:t>
      </w:r>
      <w:r>
        <w:rPr>
          <w:bCs/>
          <w:szCs w:val="28"/>
          <w:lang w:eastAsia="en-US"/>
        </w:rPr>
        <w:t xml:space="preserve"> в</w:t>
      </w:r>
      <w:r w:rsidRPr="00F04D75">
        <w:rPr>
          <w:bCs/>
          <w:szCs w:val="28"/>
          <w:lang w:eastAsia="en-US"/>
        </w:rPr>
        <w:t xml:space="preserve"> 2022 году – 147,4 тыс. че</w:t>
      </w:r>
      <w:r w:rsidR="00D3109E">
        <w:rPr>
          <w:bCs/>
          <w:szCs w:val="28"/>
          <w:lang w:eastAsia="en-US"/>
        </w:rPr>
        <w:t>ловек, в 2021 году - 152,5 тыс. </w:t>
      </w:r>
      <w:r w:rsidRPr="00F04D75">
        <w:rPr>
          <w:bCs/>
          <w:szCs w:val="28"/>
          <w:lang w:eastAsia="en-US"/>
        </w:rPr>
        <w:t>человек, в 2020 году – 153,0 тыс. человек).</w:t>
      </w:r>
      <w:r w:rsidR="00F773C5" w:rsidRPr="00F773C5">
        <w:rPr>
          <w:szCs w:val="28"/>
        </w:rPr>
        <w:t xml:space="preserve"> </w:t>
      </w:r>
      <w:r w:rsidR="00F773C5" w:rsidRPr="00086232">
        <w:rPr>
          <w:szCs w:val="28"/>
        </w:rPr>
        <w:t>Количество внешних совместителей, а также работников, выполнявших работы по договорам гражданско-правового характера, в организациях составило 4069 человек.</w:t>
      </w:r>
    </w:p>
    <w:p w:rsidR="00F95391" w:rsidRDefault="00E632AC" w:rsidP="00A70F21">
      <w:pPr>
        <w:tabs>
          <w:tab w:val="left" w:pos="8306"/>
        </w:tabs>
        <w:snapToGrid w:val="0"/>
        <w:spacing w:line="276" w:lineRule="auto"/>
        <w:textAlignment w:val="top"/>
        <w:rPr>
          <w:bCs/>
          <w:sz w:val="28"/>
          <w:szCs w:val="28"/>
          <w:lang w:eastAsia="en-US"/>
        </w:rPr>
      </w:pPr>
      <w:r>
        <w:rPr>
          <w:bCs/>
          <w:sz w:val="28"/>
          <w:szCs w:val="28"/>
          <w:lang w:eastAsia="en-US"/>
        </w:rPr>
        <w:t xml:space="preserve">В </w:t>
      </w:r>
      <w:r w:rsidR="00FD24CD">
        <w:rPr>
          <w:bCs/>
          <w:sz w:val="28"/>
          <w:szCs w:val="28"/>
          <w:lang w:val="en-US" w:eastAsia="en-US"/>
        </w:rPr>
        <w:t>I</w:t>
      </w:r>
      <w:r w:rsidR="00FD24CD" w:rsidRPr="00FD24CD">
        <w:rPr>
          <w:bCs/>
          <w:sz w:val="28"/>
          <w:szCs w:val="28"/>
          <w:lang w:eastAsia="en-US"/>
        </w:rPr>
        <w:t xml:space="preserve"> </w:t>
      </w:r>
      <w:r w:rsidR="00FD24CD">
        <w:rPr>
          <w:bCs/>
          <w:sz w:val="28"/>
          <w:szCs w:val="28"/>
          <w:lang w:eastAsia="en-US"/>
        </w:rPr>
        <w:t>полугодии 2025 года</w:t>
      </w:r>
      <w:r>
        <w:rPr>
          <w:bCs/>
          <w:sz w:val="28"/>
          <w:szCs w:val="28"/>
          <w:lang w:eastAsia="en-US"/>
        </w:rPr>
        <w:t xml:space="preserve"> наблюда</w:t>
      </w:r>
      <w:r w:rsidR="00FD24CD">
        <w:rPr>
          <w:bCs/>
          <w:sz w:val="28"/>
          <w:szCs w:val="28"/>
          <w:lang w:eastAsia="en-US"/>
        </w:rPr>
        <w:t>лся</w:t>
      </w:r>
      <w:r>
        <w:rPr>
          <w:bCs/>
          <w:sz w:val="28"/>
          <w:szCs w:val="28"/>
          <w:lang w:eastAsia="en-US"/>
        </w:rPr>
        <w:t xml:space="preserve"> </w:t>
      </w:r>
      <w:r w:rsidR="0067678F">
        <w:rPr>
          <w:bCs/>
          <w:sz w:val="28"/>
          <w:szCs w:val="28"/>
          <w:lang w:eastAsia="en-US"/>
        </w:rPr>
        <w:t>п</w:t>
      </w:r>
      <w:r w:rsidR="00F95391" w:rsidRPr="00E867C2">
        <w:rPr>
          <w:bCs/>
          <w:sz w:val="28"/>
          <w:szCs w:val="28"/>
          <w:lang w:eastAsia="en-US"/>
        </w:rPr>
        <w:t xml:space="preserve">рирост численности работников </w:t>
      </w:r>
      <w:r w:rsidR="00F60C39">
        <w:rPr>
          <w:bCs/>
          <w:sz w:val="28"/>
          <w:szCs w:val="28"/>
          <w:lang w:eastAsia="en-US"/>
        </w:rPr>
        <w:t>организаций</w:t>
      </w:r>
      <w:r w:rsidR="00FD24CD">
        <w:rPr>
          <w:bCs/>
          <w:sz w:val="28"/>
          <w:szCs w:val="28"/>
          <w:lang w:eastAsia="en-US"/>
        </w:rPr>
        <w:t>,</w:t>
      </w:r>
      <w:r w:rsidR="00F60C39">
        <w:rPr>
          <w:bCs/>
          <w:sz w:val="28"/>
          <w:szCs w:val="28"/>
          <w:lang w:eastAsia="en-US"/>
        </w:rPr>
        <w:t xml:space="preserve"> </w:t>
      </w:r>
      <w:r w:rsidR="00FD24CD" w:rsidRPr="00F04D75">
        <w:rPr>
          <w:bCs/>
          <w:sz w:val="28"/>
          <w:szCs w:val="28"/>
          <w:lang w:eastAsia="en-US"/>
        </w:rPr>
        <w:t>не относящихся к малому предпринимательству</w:t>
      </w:r>
      <w:r w:rsidR="00FD24CD">
        <w:rPr>
          <w:bCs/>
          <w:sz w:val="28"/>
          <w:szCs w:val="28"/>
          <w:lang w:eastAsia="en-US"/>
        </w:rPr>
        <w:t xml:space="preserve">, на 0,3% </w:t>
      </w:r>
      <w:r w:rsidR="00F95391" w:rsidRPr="00E867C2">
        <w:rPr>
          <w:bCs/>
          <w:sz w:val="28"/>
          <w:szCs w:val="28"/>
          <w:lang w:eastAsia="en-US"/>
        </w:rPr>
        <w:t>относительно предыдущего года</w:t>
      </w:r>
      <w:r w:rsidR="00FD24CD">
        <w:rPr>
          <w:bCs/>
          <w:sz w:val="28"/>
          <w:szCs w:val="28"/>
          <w:lang w:eastAsia="en-US"/>
        </w:rPr>
        <w:t xml:space="preserve">, в том числе </w:t>
      </w:r>
      <w:r w:rsidR="00F95391" w:rsidRPr="00E867C2">
        <w:rPr>
          <w:bCs/>
          <w:sz w:val="28"/>
          <w:szCs w:val="28"/>
          <w:lang w:eastAsia="en-US"/>
        </w:rPr>
        <w:t xml:space="preserve">в обрабатывающих производствах – на 3,3% до 69,1 тыс. человек, в организациях, осуществляющих финансовую и страховую деятельность – на 10,9% до 4,0 тыс. человек, </w:t>
      </w:r>
      <w:r w:rsidR="00F95391" w:rsidRPr="00E867C2">
        <w:rPr>
          <w:sz w:val="28"/>
          <w:szCs w:val="28"/>
        </w:rPr>
        <w:t>по виду профессиональной, научной и технической деятельности</w:t>
      </w:r>
      <w:r w:rsidR="00F95391" w:rsidRPr="00E867C2">
        <w:rPr>
          <w:bCs/>
          <w:sz w:val="28"/>
          <w:szCs w:val="28"/>
          <w:lang w:eastAsia="en-US"/>
        </w:rPr>
        <w:t xml:space="preserve"> – на 9,6% до 4,6 тыс. человек, </w:t>
      </w:r>
      <w:r w:rsidR="00F95391">
        <w:rPr>
          <w:bCs/>
          <w:sz w:val="28"/>
          <w:szCs w:val="28"/>
          <w:lang w:eastAsia="en-US"/>
        </w:rPr>
        <w:t>в сфере гостиниц и предприятий общественного питания – на 4,5% до 2,1 тыс. человек, в организациях культуры и спорта – на 1,8% до 1,8 тыс. человек.</w:t>
      </w:r>
    </w:p>
    <w:p w:rsidR="00F95391" w:rsidRPr="007F06A7" w:rsidRDefault="00F95391" w:rsidP="00F96A0A">
      <w:pPr>
        <w:pStyle w:val="af8"/>
        <w:spacing w:line="276" w:lineRule="auto"/>
        <w:ind w:firstLine="709"/>
        <w:jc w:val="both"/>
        <w:rPr>
          <w:rFonts w:ascii="Times New Roman" w:eastAsiaTheme="majorEastAsia" w:hAnsi="Times New Roman"/>
          <w:bCs/>
          <w:sz w:val="28"/>
          <w:szCs w:val="28"/>
        </w:rPr>
      </w:pPr>
      <w:r w:rsidRPr="004C4B18">
        <w:rPr>
          <w:rFonts w:ascii="Times New Roman" w:eastAsiaTheme="majorEastAsia" w:hAnsi="Times New Roman"/>
          <w:bCs/>
          <w:sz w:val="28"/>
          <w:szCs w:val="28"/>
        </w:rPr>
        <w:t xml:space="preserve">Сокращение персонала произошло в строительной области – на 37,3% до 1,5 тыс. </w:t>
      </w:r>
      <w:r w:rsidRPr="000B5A07">
        <w:rPr>
          <w:rFonts w:ascii="Times New Roman" w:eastAsiaTheme="majorEastAsia" w:hAnsi="Times New Roman"/>
          <w:bCs/>
          <w:sz w:val="28"/>
          <w:szCs w:val="28"/>
        </w:rPr>
        <w:t xml:space="preserve">человек, в государственном управлении и обеспечении военной безопасности, в социальном обеспечении – на 5,0% до 7,3 тыс. человек, в сфере образования – на 4,8% до 15,4 тыс. человек, </w:t>
      </w:r>
      <w:r>
        <w:rPr>
          <w:rFonts w:ascii="Times New Roman" w:eastAsiaTheme="majorEastAsia" w:hAnsi="Times New Roman"/>
          <w:bCs/>
          <w:sz w:val="28"/>
          <w:szCs w:val="28"/>
        </w:rPr>
        <w:t>в здравоохранении</w:t>
      </w:r>
      <w:r w:rsidRPr="000B5A07">
        <w:rPr>
          <w:rFonts w:ascii="Times New Roman" w:eastAsiaTheme="majorEastAsia" w:hAnsi="Times New Roman"/>
          <w:bCs/>
          <w:sz w:val="28"/>
          <w:szCs w:val="28"/>
        </w:rPr>
        <w:t xml:space="preserve"> и социальных услуг</w:t>
      </w:r>
      <w:r>
        <w:rPr>
          <w:rFonts w:ascii="Times New Roman" w:eastAsiaTheme="majorEastAsia" w:hAnsi="Times New Roman"/>
          <w:bCs/>
          <w:sz w:val="28"/>
          <w:szCs w:val="28"/>
        </w:rPr>
        <w:t>ах</w:t>
      </w:r>
      <w:r w:rsidRPr="000B5A07">
        <w:rPr>
          <w:rFonts w:ascii="Times New Roman" w:eastAsiaTheme="majorEastAsia" w:hAnsi="Times New Roman"/>
          <w:bCs/>
          <w:sz w:val="28"/>
          <w:szCs w:val="28"/>
        </w:rPr>
        <w:t xml:space="preserve"> – на 2,9% до 14,1 тыс. человек, в организациях транспортировки и хранения – </w:t>
      </w:r>
      <w:r>
        <w:rPr>
          <w:rFonts w:ascii="Times New Roman" w:eastAsiaTheme="majorEastAsia" w:hAnsi="Times New Roman"/>
          <w:bCs/>
          <w:sz w:val="28"/>
          <w:szCs w:val="28"/>
        </w:rPr>
        <w:t xml:space="preserve">на </w:t>
      </w:r>
      <w:r w:rsidRPr="000B5A07">
        <w:rPr>
          <w:rFonts w:ascii="Times New Roman" w:eastAsiaTheme="majorEastAsia" w:hAnsi="Times New Roman"/>
          <w:bCs/>
          <w:sz w:val="28"/>
          <w:szCs w:val="28"/>
        </w:rPr>
        <w:t>7,8% до 5,4 тыс. человек</w:t>
      </w:r>
      <w:r>
        <w:rPr>
          <w:rFonts w:ascii="Times New Roman" w:eastAsiaTheme="majorEastAsia" w:hAnsi="Times New Roman"/>
          <w:bCs/>
          <w:sz w:val="28"/>
          <w:szCs w:val="28"/>
        </w:rPr>
        <w:t>, в организациях, осуществляющих</w:t>
      </w:r>
      <w:r w:rsidRPr="000B5A07">
        <w:rPr>
          <w:rFonts w:ascii="Times New Roman" w:eastAsiaTheme="majorEastAsia" w:hAnsi="Times New Roman"/>
          <w:bCs/>
          <w:sz w:val="28"/>
          <w:szCs w:val="28"/>
        </w:rPr>
        <w:t xml:space="preserve"> </w:t>
      </w:r>
      <w:r w:rsidRPr="007F06A7">
        <w:rPr>
          <w:rFonts w:ascii="Times New Roman" w:eastAsiaTheme="majorEastAsia" w:hAnsi="Times New Roman"/>
          <w:bCs/>
          <w:sz w:val="28"/>
          <w:szCs w:val="28"/>
        </w:rPr>
        <w:t>операции с недвижимым имуществом – на 5,2% до 0,6 тыс. человек.</w:t>
      </w:r>
    </w:p>
    <w:p w:rsidR="00551132" w:rsidRPr="00CF779C" w:rsidRDefault="0055697E" w:rsidP="00F96A0A">
      <w:pPr>
        <w:pStyle w:val="aff0"/>
        <w:spacing w:line="276" w:lineRule="auto"/>
        <w:rPr>
          <w:rFonts w:eastAsiaTheme="majorEastAsia"/>
          <w:bCs/>
          <w:szCs w:val="28"/>
        </w:rPr>
      </w:pPr>
      <w:r>
        <w:rPr>
          <w:rFonts w:eastAsia="Calibri"/>
          <w:bCs/>
          <w:szCs w:val="28"/>
          <w:lang w:eastAsia="en-US"/>
        </w:rPr>
        <w:t>С</w:t>
      </w:r>
      <w:r w:rsidRPr="00B23AB1">
        <w:rPr>
          <w:rFonts w:eastAsia="Calibri"/>
          <w:bCs/>
          <w:szCs w:val="28"/>
          <w:lang w:eastAsia="en-US"/>
        </w:rPr>
        <w:t xml:space="preserve"> 29 сентября</w:t>
      </w:r>
      <w:r w:rsidRPr="004049FA">
        <w:rPr>
          <w:rFonts w:eastAsiaTheme="majorEastAsia"/>
          <w:bCs/>
          <w:szCs w:val="28"/>
        </w:rPr>
        <w:t xml:space="preserve"> 2025 года</w:t>
      </w:r>
      <w:r>
        <w:rPr>
          <w:rFonts w:eastAsiaTheme="majorEastAsia"/>
          <w:bCs/>
          <w:szCs w:val="28"/>
        </w:rPr>
        <w:t xml:space="preserve"> </w:t>
      </w:r>
      <w:r w:rsidR="00551132">
        <w:rPr>
          <w:rFonts w:eastAsiaTheme="majorEastAsia"/>
          <w:bCs/>
          <w:szCs w:val="28"/>
        </w:rPr>
        <w:t xml:space="preserve">АО </w:t>
      </w:r>
      <w:r w:rsidR="00551132" w:rsidRPr="004049FA">
        <w:rPr>
          <w:rFonts w:eastAsiaTheme="majorEastAsia"/>
          <w:bCs/>
          <w:szCs w:val="28"/>
        </w:rPr>
        <w:t>«АВТОВАЗ» пере</w:t>
      </w:r>
      <w:r>
        <w:rPr>
          <w:rFonts w:eastAsiaTheme="majorEastAsia"/>
          <w:bCs/>
          <w:szCs w:val="28"/>
        </w:rPr>
        <w:t>шел</w:t>
      </w:r>
      <w:r w:rsidR="00551132" w:rsidRPr="004049FA">
        <w:rPr>
          <w:rFonts w:eastAsiaTheme="majorEastAsia"/>
          <w:bCs/>
          <w:szCs w:val="28"/>
        </w:rPr>
        <w:t xml:space="preserve"> на четырехдневную рабочую неделю </w:t>
      </w:r>
      <w:r w:rsidR="00551132" w:rsidRPr="00B23AB1">
        <w:rPr>
          <w:rFonts w:eastAsia="Calibri"/>
          <w:bCs/>
          <w:szCs w:val="28"/>
          <w:lang w:eastAsia="en-US"/>
        </w:rPr>
        <w:t>с выходным днём в пятницу сроком на полгода</w:t>
      </w:r>
      <w:r w:rsidR="00551132" w:rsidRPr="004049FA">
        <w:rPr>
          <w:rFonts w:eastAsiaTheme="majorEastAsia"/>
          <w:bCs/>
          <w:szCs w:val="28"/>
        </w:rPr>
        <w:t>. </w:t>
      </w:r>
      <w:r w:rsidR="00551132" w:rsidRPr="00B23AB1">
        <w:rPr>
          <w:rFonts w:eastAsia="Calibri"/>
          <w:bCs/>
          <w:szCs w:val="28"/>
          <w:lang w:eastAsia="en-US"/>
        </w:rPr>
        <w:t xml:space="preserve"> </w:t>
      </w:r>
      <w:r w:rsidR="00551132" w:rsidRPr="004049FA">
        <w:rPr>
          <w:rFonts w:eastAsiaTheme="majorEastAsia"/>
          <w:bCs/>
          <w:szCs w:val="28"/>
        </w:rPr>
        <w:t>Решение принято по итогам анализа рыночной и экономической ситуации</w:t>
      </w:r>
      <w:r w:rsidR="00551132">
        <w:rPr>
          <w:rFonts w:eastAsiaTheme="majorEastAsia"/>
          <w:bCs/>
          <w:szCs w:val="28"/>
        </w:rPr>
        <w:t xml:space="preserve"> и связано с</w:t>
      </w:r>
      <w:r w:rsidR="00C94BC7">
        <w:rPr>
          <w:rFonts w:eastAsiaTheme="majorEastAsia"/>
          <w:bCs/>
          <w:szCs w:val="28"/>
        </w:rPr>
        <w:t>о снижением производства и реализации продукции на фоне</w:t>
      </w:r>
      <w:r w:rsidR="00551132">
        <w:rPr>
          <w:rFonts w:eastAsiaTheme="majorEastAsia"/>
          <w:bCs/>
          <w:szCs w:val="28"/>
        </w:rPr>
        <w:t xml:space="preserve"> </w:t>
      </w:r>
      <w:r w:rsidR="00C94BC7">
        <w:rPr>
          <w:rFonts w:eastAsiaTheme="majorEastAsia"/>
          <w:bCs/>
          <w:szCs w:val="28"/>
        </w:rPr>
        <w:t xml:space="preserve">сокращения </w:t>
      </w:r>
      <w:r w:rsidR="00551132">
        <w:rPr>
          <w:rFonts w:eastAsiaTheme="majorEastAsia"/>
          <w:bCs/>
          <w:szCs w:val="28"/>
        </w:rPr>
        <w:t>спрос</w:t>
      </w:r>
      <w:r w:rsidR="00C94BC7">
        <w:rPr>
          <w:rFonts w:eastAsiaTheme="majorEastAsia"/>
          <w:bCs/>
          <w:szCs w:val="28"/>
        </w:rPr>
        <w:t>а</w:t>
      </w:r>
      <w:r w:rsidR="00551132">
        <w:rPr>
          <w:rFonts w:eastAsiaTheme="majorEastAsia"/>
          <w:bCs/>
          <w:szCs w:val="28"/>
        </w:rPr>
        <w:t xml:space="preserve"> на российском автомобильном рынке.</w:t>
      </w:r>
    </w:p>
    <w:p w:rsidR="00551132" w:rsidRDefault="00551132" w:rsidP="00F96A0A">
      <w:pPr>
        <w:pStyle w:val="aff0"/>
        <w:spacing w:line="276" w:lineRule="auto"/>
        <w:rPr>
          <w:szCs w:val="28"/>
        </w:rPr>
      </w:pPr>
      <w:r>
        <w:rPr>
          <w:szCs w:val="28"/>
        </w:rPr>
        <w:t xml:space="preserve">По итогам 2025 года </w:t>
      </w:r>
      <w:r w:rsidR="0067678F">
        <w:rPr>
          <w:szCs w:val="28"/>
        </w:rPr>
        <w:t xml:space="preserve">с учетом ситуации на крупных предприятиях автомобилестроения, </w:t>
      </w:r>
      <w:r>
        <w:rPr>
          <w:szCs w:val="28"/>
        </w:rPr>
        <w:t>среднесписочная численность работников организаций</w:t>
      </w:r>
      <w:r w:rsidR="0067678F">
        <w:rPr>
          <w:bCs/>
          <w:szCs w:val="28"/>
          <w:lang w:eastAsia="en-US"/>
        </w:rPr>
        <w:t xml:space="preserve">, </w:t>
      </w:r>
      <w:r w:rsidR="0067678F" w:rsidRPr="00F04D75">
        <w:rPr>
          <w:bCs/>
          <w:szCs w:val="28"/>
          <w:lang w:eastAsia="en-US"/>
        </w:rPr>
        <w:t>не относящихся к малому предпринимательству</w:t>
      </w:r>
      <w:r w:rsidR="0067678F">
        <w:rPr>
          <w:bCs/>
          <w:szCs w:val="28"/>
          <w:lang w:eastAsia="en-US"/>
        </w:rPr>
        <w:t>,</w:t>
      </w:r>
      <w:r>
        <w:rPr>
          <w:szCs w:val="28"/>
        </w:rPr>
        <w:t xml:space="preserve"> составит </w:t>
      </w:r>
      <w:r w:rsidR="00566AAD">
        <w:rPr>
          <w:szCs w:val="28"/>
        </w:rPr>
        <w:t xml:space="preserve">оценочно </w:t>
      </w:r>
      <w:r>
        <w:rPr>
          <w:szCs w:val="28"/>
        </w:rPr>
        <w:t>147,</w:t>
      </w:r>
      <w:r w:rsidR="0067678F">
        <w:rPr>
          <w:szCs w:val="28"/>
        </w:rPr>
        <w:t>0</w:t>
      </w:r>
      <w:r>
        <w:rPr>
          <w:szCs w:val="28"/>
        </w:rPr>
        <w:t xml:space="preserve"> тыс. человек</w:t>
      </w:r>
      <w:r w:rsidR="0067678F">
        <w:rPr>
          <w:szCs w:val="28"/>
        </w:rPr>
        <w:t xml:space="preserve">, что на </w:t>
      </w:r>
      <w:r w:rsidR="00566AAD">
        <w:rPr>
          <w:szCs w:val="28"/>
        </w:rPr>
        <w:t>0,3</w:t>
      </w:r>
      <w:r w:rsidR="0067678F" w:rsidRPr="00566AAD">
        <w:rPr>
          <w:szCs w:val="28"/>
        </w:rPr>
        <w:t>%</w:t>
      </w:r>
      <w:r w:rsidR="0067678F">
        <w:rPr>
          <w:szCs w:val="28"/>
        </w:rPr>
        <w:t xml:space="preserve"> ниже </w:t>
      </w:r>
      <w:r>
        <w:rPr>
          <w:szCs w:val="28"/>
        </w:rPr>
        <w:t xml:space="preserve">2024 года.  </w:t>
      </w:r>
    </w:p>
    <w:p w:rsidR="00EC4337" w:rsidRPr="00086232" w:rsidRDefault="00EC4337" w:rsidP="00EC4337">
      <w:pPr>
        <w:pStyle w:val="aff0"/>
        <w:spacing w:line="276" w:lineRule="auto"/>
        <w:rPr>
          <w:szCs w:val="28"/>
        </w:rPr>
      </w:pPr>
      <w:r w:rsidRPr="005A0835">
        <w:rPr>
          <w:bCs/>
          <w:szCs w:val="28"/>
          <w:lang w:eastAsia="en-US"/>
        </w:rPr>
        <w:t>Численность занятых в экономике в 202</w:t>
      </w:r>
      <w:r>
        <w:rPr>
          <w:bCs/>
          <w:szCs w:val="28"/>
          <w:lang w:eastAsia="en-US"/>
        </w:rPr>
        <w:t>5</w:t>
      </w:r>
      <w:r w:rsidRPr="005A0835">
        <w:rPr>
          <w:bCs/>
          <w:szCs w:val="28"/>
          <w:lang w:eastAsia="en-US"/>
        </w:rPr>
        <w:t xml:space="preserve"> году</w:t>
      </w:r>
      <w:r>
        <w:rPr>
          <w:bCs/>
          <w:szCs w:val="28"/>
          <w:lang w:eastAsia="en-US"/>
        </w:rPr>
        <w:t xml:space="preserve"> оценивается на уровне 359,0 тыс. человек</w:t>
      </w:r>
      <w:r w:rsidR="004640E2">
        <w:rPr>
          <w:bCs/>
          <w:szCs w:val="28"/>
          <w:lang w:eastAsia="en-US"/>
        </w:rPr>
        <w:t>, что на 0,2% ниже 2024 года.</w:t>
      </w:r>
    </w:p>
    <w:p w:rsidR="00931B2D" w:rsidRPr="00931B2D" w:rsidRDefault="00F95391" w:rsidP="007039A9">
      <w:pPr>
        <w:pStyle w:val="afb"/>
        <w:numPr>
          <w:ilvl w:val="0"/>
          <w:numId w:val="5"/>
        </w:numPr>
        <w:tabs>
          <w:tab w:val="clear" w:pos="0"/>
          <w:tab w:val="num" w:pos="432"/>
        </w:tabs>
        <w:suppressAutoHyphens w:val="0"/>
        <w:spacing w:line="276" w:lineRule="auto"/>
        <w:ind w:left="0" w:firstLine="709"/>
        <w:contextualSpacing/>
        <w:textAlignment w:val="top"/>
        <w:rPr>
          <w:sz w:val="28"/>
          <w:szCs w:val="28"/>
          <w:lang w:eastAsia="ru-RU"/>
        </w:rPr>
      </w:pPr>
      <w:r w:rsidRPr="00931B2D">
        <w:rPr>
          <w:sz w:val="28"/>
          <w:szCs w:val="28"/>
          <w:lang w:eastAsia="ru-RU"/>
        </w:rPr>
        <w:t>2. Учащиеся в трудоспособном возрасте, обучающиеся с отрывом от производства, в 2024 году составили 35,5 тыс. человек, что на 2,1% больше чем в 2023 году. Значение данного показателя с 2019 года Самарастатом не предоставляется, но оценивается администрацией городского округа Тольятти самостоятельно.  Численность данной категории растет за счет увеличения числа молодежи от 16 лет до 22 лет, являющейся основой для расчета показателя, и увеличением числа мест в учебных заведениях города.</w:t>
      </w:r>
      <w:r w:rsidR="00931B2D" w:rsidRPr="00931B2D">
        <w:rPr>
          <w:sz w:val="28"/>
          <w:szCs w:val="28"/>
          <w:lang w:eastAsia="ru-RU"/>
        </w:rPr>
        <w:t xml:space="preserve"> Значение показателя за 2025 год оценочно составит </w:t>
      </w:r>
      <w:r w:rsidR="00931B2D">
        <w:rPr>
          <w:sz w:val="28"/>
          <w:szCs w:val="28"/>
          <w:lang w:eastAsia="ru-RU"/>
        </w:rPr>
        <w:t>36,5 тыс. человек.</w:t>
      </w:r>
    </w:p>
    <w:p w:rsidR="00904E89" w:rsidRPr="00D3109E" w:rsidRDefault="00F95391" w:rsidP="00F96A0A">
      <w:pPr>
        <w:pStyle w:val="aff0"/>
        <w:numPr>
          <w:ilvl w:val="0"/>
          <w:numId w:val="5"/>
        </w:numPr>
        <w:spacing w:line="276" w:lineRule="auto"/>
        <w:ind w:left="0" w:firstLine="709"/>
        <w:rPr>
          <w:szCs w:val="24"/>
        </w:rPr>
      </w:pPr>
      <w:r w:rsidRPr="005832F7">
        <w:rPr>
          <w:szCs w:val="28"/>
          <w:lang w:eastAsia="ru-RU"/>
        </w:rPr>
        <w:t xml:space="preserve">3. Численность безработных граждан, зарегистрированных в службе занятости населения в 2024 году – 0,9 тыс. человек в среднегодовом значении (на конец 2024 года – 0,7 тыс. человек). </w:t>
      </w:r>
    </w:p>
    <w:p w:rsidR="00C94BC7" w:rsidRPr="00C94BC7" w:rsidRDefault="00F95391" w:rsidP="00F96A0A">
      <w:pPr>
        <w:widowControl w:val="0"/>
        <w:numPr>
          <w:ilvl w:val="0"/>
          <w:numId w:val="5"/>
        </w:numPr>
        <w:snapToGrid w:val="0"/>
        <w:spacing w:line="276" w:lineRule="auto"/>
        <w:ind w:left="0" w:firstLine="709"/>
        <w:contextualSpacing/>
        <w:textAlignment w:val="top"/>
        <w:rPr>
          <w:rFonts w:eastAsia="Calibri"/>
          <w:bCs/>
          <w:sz w:val="28"/>
          <w:szCs w:val="28"/>
          <w:highlight w:val="yellow"/>
          <w:lang w:eastAsia="en-US"/>
        </w:rPr>
      </w:pPr>
      <w:r w:rsidRPr="009724A6">
        <w:rPr>
          <w:rFonts w:eastAsia="Calibri"/>
          <w:bCs/>
          <w:sz w:val="28"/>
          <w:szCs w:val="28"/>
          <w:lang w:eastAsia="en-US"/>
        </w:rPr>
        <w:t>Ситуация на рынке труда городского округа Тольятти в последние три го</w:t>
      </w:r>
      <w:r w:rsidRPr="00AF5111">
        <w:rPr>
          <w:rFonts w:eastAsia="Calibri"/>
          <w:bCs/>
          <w:sz w:val="28"/>
          <w:szCs w:val="28"/>
          <w:lang w:eastAsia="en-US"/>
        </w:rPr>
        <w:t xml:space="preserve">да развивается на фоне рекордно низких показателей безработицы, и в </w:t>
      </w:r>
      <w:r w:rsidR="00904E89">
        <w:rPr>
          <w:rFonts w:eastAsia="Calibri"/>
          <w:bCs/>
          <w:sz w:val="28"/>
          <w:szCs w:val="28"/>
          <w:lang w:val="en-US" w:eastAsia="en-US"/>
        </w:rPr>
        <w:t>I</w:t>
      </w:r>
      <w:r w:rsidR="00C94BC7">
        <w:rPr>
          <w:rFonts w:eastAsia="Calibri"/>
          <w:bCs/>
          <w:sz w:val="28"/>
          <w:szCs w:val="28"/>
          <w:lang w:eastAsia="en-US"/>
        </w:rPr>
        <w:t xml:space="preserve"> полугодии </w:t>
      </w:r>
      <w:r w:rsidRPr="00AF5111">
        <w:rPr>
          <w:rFonts w:eastAsia="Calibri"/>
          <w:bCs/>
          <w:sz w:val="28"/>
          <w:szCs w:val="28"/>
          <w:lang w:eastAsia="en-US"/>
        </w:rPr>
        <w:t>2025 год</w:t>
      </w:r>
      <w:r w:rsidR="00C94BC7">
        <w:rPr>
          <w:rFonts w:eastAsia="Calibri"/>
          <w:bCs/>
          <w:sz w:val="28"/>
          <w:szCs w:val="28"/>
          <w:lang w:eastAsia="en-US"/>
        </w:rPr>
        <w:t>а</w:t>
      </w:r>
      <w:r w:rsidRPr="00AF5111">
        <w:rPr>
          <w:rFonts w:eastAsia="Calibri"/>
          <w:bCs/>
          <w:sz w:val="28"/>
          <w:szCs w:val="28"/>
          <w:lang w:eastAsia="en-US"/>
        </w:rPr>
        <w:t xml:space="preserve"> ее размеры продолжа</w:t>
      </w:r>
      <w:r w:rsidR="00C94BC7">
        <w:rPr>
          <w:rFonts w:eastAsia="Calibri"/>
          <w:bCs/>
          <w:sz w:val="28"/>
          <w:szCs w:val="28"/>
          <w:lang w:eastAsia="en-US"/>
        </w:rPr>
        <w:t>ли</w:t>
      </w:r>
      <w:r w:rsidRPr="00AF5111">
        <w:rPr>
          <w:rFonts w:eastAsia="Calibri"/>
          <w:bCs/>
          <w:sz w:val="28"/>
          <w:szCs w:val="28"/>
          <w:lang w:eastAsia="en-US"/>
        </w:rPr>
        <w:t xml:space="preserve"> сокращаться.</w:t>
      </w:r>
      <w:r>
        <w:rPr>
          <w:rFonts w:eastAsia="Calibri"/>
          <w:bCs/>
          <w:sz w:val="28"/>
          <w:szCs w:val="28"/>
          <w:lang w:eastAsia="en-US"/>
        </w:rPr>
        <w:t xml:space="preserve"> </w:t>
      </w:r>
    </w:p>
    <w:p w:rsidR="00904E89" w:rsidRPr="00D3109E" w:rsidRDefault="00C94BC7" w:rsidP="00F96A0A">
      <w:pPr>
        <w:pStyle w:val="aff0"/>
        <w:numPr>
          <w:ilvl w:val="0"/>
          <w:numId w:val="5"/>
        </w:numPr>
        <w:spacing w:line="276" w:lineRule="auto"/>
        <w:ind w:left="0" w:firstLine="709"/>
        <w:rPr>
          <w:szCs w:val="24"/>
        </w:rPr>
      </w:pPr>
      <w:r>
        <w:rPr>
          <w:szCs w:val="28"/>
        </w:rPr>
        <w:t>По данным Центр</w:t>
      </w:r>
      <w:r w:rsidR="00566AAD">
        <w:rPr>
          <w:szCs w:val="28"/>
        </w:rPr>
        <w:t>а</w:t>
      </w:r>
      <w:r>
        <w:rPr>
          <w:szCs w:val="28"/>
        </w:rPr>
        <w:t xml:space="preserve"> занятости количество зарегистрированных безработных граждан </w:t>
      </w:r>
      <w:r w:rsidR="00904E89">
        <w:rPr>
          <w:szCs w:val="28"/>
          <w:lang w:val="en-US"/>
        </w:rPr>
        <w:t>c</w:t>
      </w:r>
      <w:r w:rsidR="00904E89" w:rsidRPr="00904E89">
        <w:rPr>
          <w:szCs w:val="28"/>
        </w:rPr>
        <w:t xml:space="preserve"> </w:t>
      </w:r>
      <w:r w:rsidR="00904E89">
        <w:rPr>
          <w:szCs w:val="28"/>
        </w:rPr>
        <w:t xml:space="preserve">начала 2025 года </w:t>
      </w:r>
      <w:r w:rsidRPr="00835CBD">
        <w:rPr>
          <w:szCs w:val="28"/>
        </w:rPr>
        <w:t xml:space="preserve">снизилось </w:t>
      </w:r>
      <w:r w:rsidRPr="00835CBD">
        <w:rPr>
          <w:bCs/>
          <w:spacing w:val="2"/>
          <w:szCs w:val="28"/>
          <w:shd w:val="clear" w:color="auto" w:fill="FFFFFF"/>
          <w:lang w:eastAsia="ar-SA"/>
        </w:rPr>
        <w:t xml:space="preserve">на </w:t>
      </w:r>
      <w:r w:rsidR="002A4424" w:rsidRPr="00835CBD">
        <w:rPr>
          <w:bCs/>
          <w:spacing w:val="2"/>
          <w:szCs w:val="28"/>
          <w:shd w:val="clear" w:color="auto" w:fill="FFFFFF"/>
          <w:lang w:eastAsia="ar-SA"/>
        </w:rPr>
        <w:t>32,7</w:t>
      </w:r>
      <w:r w:rsidRPr="00835CBD">
        <w:rPr>
          <w:bCs/>
          <w:spacing w:val="2"/>
          <w:szCs w:val="28"/>
          <w:shd w:val="clear" w:color="auto" w:fill="FFFFFF"/>
          <w:lang w:eastAsia="ar-SA"/>
        </w:rPr>
        <w:t>% и</w:t>
      </w:r>
      <w:r w:rsidRPr="00346F29">
        <w:rPr>
          <w:bCs/>
          <w:spacing w:val="2"/>
          <w:szCs w:val="28"/>
          <w:shd w:val="clear" w:color="auto" w:fill="FFFFFF"/>
          <w:lang w:eastAsia="ar-SA"/>
        </w:rPr>
        <w:t xml:space="preserve"> составило на </w:t>
      </w:r>
      <w:r w:rsidR="002A4424">
        <w:rPr>
          <w:bCs/>
          <w:spacing w:val="2"/>
          <w:szCs w:val="28"/>
          <w:shd w:val="clear" w:color="auto" w:fill="FFFFFF"/>
          <w:lang w:eastAsia="ar-SA"/>
        </w:rPr>
        <w:t>01.07.2025</w:t>
      </w:r>
      <w:r w:rsidRPr="00346F29">
        <w:rPr>
          <w:bCs/>
          <w:spacing w:val="2"/>
          <w:szCs w:val="28"/>
          <w:shd w:val="clear" w:color="auto" w:fill="FFFFFF"/>
          <w:lang w:eastAsia="ar-SA"/>
        </w:rPr>
        <w:t xml:space="preserve"> 500 человек</w:t>
      </w:r>
      <w:r w:rsidRPr="00346F29">
        <w:rPr>
          <w:rFonts w:eastAsia="Calibri"/>
          <w:bCs/>
          <w:szCs w:val="28"/>
          <w:shd w:val="clear" w:color="auto" w:fill="FFFFFF"/>
          <w:lang w:eastAsia="en-US"/>
        </w:rPr>
        <w:t xml:space="preserve"> </w:t>
      </w:r>
      <w:r>
        <w:rPr>
          <w:rFonts w:eastAsia="Calibri"/>
          <w:bCs/>
          <w:szCs w:val="28"/>
          <w:shd w:val="clear" w:color="auto" w:fill="FFFFFF"/>
          <w:lang w:eastAsia="en-US"/>
        </w:rPr>
        <w:t>(</w:t>
      </w:r>
      <w:r w:rsidR="0055697E">
        <w:rPr>
          <w:rFonts w:eastAsia="Calibri"/>
          <w:bCs/>
          <w:szCs w:val="28"/>
          <w:shd w:val="clear" w:color="auto" w:fill="FFFFFF"/>
          <w:lang w:eastAsia="en-US"/>
        </w:rPr>
        <w:t>на</w:t>
      </w:r>
      <w:r>
        <w:rPr>
          <w:rFonts w:eastAsia="Calibri"/>
          <w:bCs/>
          <w:szCs w:val="28"/>
          <w:shd w:val="clear" w:color="auto" w:fill="FFFFFF"/>
          <w:lang w:eastAsia="en-US"/>
        </w:rPr>
        <w:t xml:space="preserve"> 01.07.2024 – 859 человек).</w:t>
      </w:r>
      <w:r w:rsidR="00904E89" w:rsidRPr="00904E89">
        <w:rPr>
          <w:rFonts w:eastAsia="Calibri"/>
          <w:bCs/>
          <w:szCs w:val="28"/>
          <w:shd w:val="clear" w:color="auto" w:fill="FFFFFF"/>
          <w:lang w:eastAsia="en-US"/>
        </w:rPr>
        <w:t xml:space="preserve"> </w:t>
      </w:r>
    </w:p>
    <w:p w:rsidR="00C94BC7" w:rsidRPr="004651D0" w:rsidRDefault="00C94BC7" w:rsidP="00F96A0A">
      <w:pPr>
        <w:widowControl w:val="0"/>
        <w:numPr>
          <w:ilvl w:val="0"/>
          <w:numId w:val="5"/>
        </w:numPr>
        <w:snapToGrid w:val="0"/>
        <w:spacing w:line="276" w:lineRule="auto"/>
        <w:ind w:left="0" w:firstLine="709"/>
        <w:contextualSpacing/>
        <w:textAlignment w:val="top"/>
        <w:rPr>
          <w:rFonts w:eastAsiaTheme="majorEastAsia"/>
          <w:bCs/>
          <w:sz w:val="28"/>
          <w:szCs w:val="28"/>
        </w:rPr>
      </w:pPr>
      <w:r w:rsidRPr="009D0A2C">
        <w:rPr>
          <w:sz w:val="28"/>
          <w:szCs w:val="28"/>
          <w:lang w:eastAsia="ru-RU"/>
        </w:rPr>
        <w:t>С начала 2025</w:t>
      </w:r>
      <w:r>
        <w:rPr>
          <w:sz w:val="28"/>
          <w:szCs w:val="28"/>
          <w:lang w:eastAsia="ru-RU"/>
        </w:rPr>
        <w:t xml:space="preserve"> года в Ц</w:t>
      </w:r>
      <w:r w:rsidRPr="009D0A2C">
        <w:rPr>
          <w:sz w:val="28"/>
          <w:szCs w:val="28"/>
          <w:lang w:eastAsia="ru-RU"/>
        </w:rPr>
        <w:t xml:space="preserve">ентре занятости зарегистрировано в качестве активно ищущих работу – 2,5 тыс. человек, что в 1,5 раза меньше уровня показателя аналогичного периода прошлого года (3,7 тыс. человек). </w:t>
      </w:r>
      <w:r w:rsidRPr="00346F29">
        <w:rPr>
          <w:rFonts w:eastAsia="Calibri"/>
          <w:bCs/>
          <w:sz w:val="28"/>
          <w:szCs w:val="28"/>
          <w:shd w:val="clear" w:color="auto" w:fill="FFFFFF"/>
          <w:lang w:eastAsia="en-US"/>
        </w:rPr>
        <w:t>Уровень безработицы относительно показателя предыдущего года снизился на 0,06 </w:t>
      </w:r>
      <w:r>
        <w:rPr>
          <w:rFonts w:eastAsia="Calibri"/>
          <w:bCs/>
          <w:sz w:val="28"/>
          <w:szCs w:val="28"/>
          <w:shd w:val="clear" w:color="auto" w:fill="FFFFFF"/>
          <w:lang w:eastAsia="en-US"/>
        </w:rPr>
        <w:t>процентных пункта</w:t>
      </w:r>
      <w:r w:rsidRPr="00346F29">
        <w:rPr>
          <w:rFonts w:eastAsia="Calibri"/>
          <w:bCs/>
          <w:sz w:val="28"/>
          <w:szCs w:val="28"/>
          <w:shd w:val="clear" w:color="auto" w:fill="FFFFFF"/>
          <w:lang w:eastAsia="en-US"/>
        </w:rPr>
        <w:t xml:space="preserve"> и составил 0,13%.</w:t>
      </w:r>
    </w:p>
    <w:p w:rsidR="00904E89" w:rsidRPr="00904E89" w:rsidRDefault="00F95391" w:rsidP="00F96A0A">
      <w:pPr>
        <w:pStyle w:val="afb"/>
        <w:widowControl w:val="0"/>
        <w:numPr>
          <w:ilvl w:val="0"/>
          <w:numId w:val="5"/>
        </w:numPr>
        <w:suppressAutoHyphens w:val="0"/>
        <w:spacing w:line="276" w:lineRule="auto"/>
        <w:ind w:left="0" w:firstLine="709"/>
        <w:contextualSpacing/>
        <w:textAlignment w:val="top"/>
        <w:rPr>
          <w:szCs w:val="28"/>
          <w:highlight w:val="yellow"/>
          <w:lang w:eastAsia="ru-RU"/>
        </w:rPr>
      </w:pPr>
      <w:r w:rsidRPr="00C94BC7">
        <w:rPr>
          <w:rFonts w:eastAsia="Calibri"/>
          <w:bCs/>
          <w:sz w:val="28"/>
          <w:szCs w:val="28"/>
          <w:lang w:eastAsia="en-US"/>
        </w:rPr>
        <w:t xml:space="preserve">Одновременно, в экономике города </w:t>
      </w:r>
      <w:r w:rsidR="00C94BC7" w:rsidRPr="00C94BC7">
        <w:rPr>
          <w:rFonts w:eastAsia="Calibri"/>
          <w:bCs/>
          <w:sz w:val="28"/>
          <w:szCs w:val="28"/>
          <w:lang w:eastAsia="en-US"/>
        </w:rPr>
        <w:t>сохраняется</w:t>
      </w:r>
      <w:r w:rsidRPr="00C94BC7">
        <w:rPr>
          <w:rFonts w:eastAsia="Calibri"/>
          <w:bCs/>
          <w:sz w:val="28"/>
          <w:szCs w:val="28"/>
          <w:lang w:eastAsia="en-US"/>
        </w:rPr>
        <w:t xml:space="preserve"> высокая потребность в кадрах.</w:t>
      </w:r>
      <w:r w:rsidR="00C94BC7" w:rsidRPr="00C94BC7">
        <w:rPr>
          <w:rFonts w:eastAsia="Calibri"/>
          <w:bCs/>
          <w:sz w:val="28"/>
          <w:szCs w:val="28"/>
          <w:lang w:eastAsia="en-US"/>
        </w:rPr>
        <w:t xml:space="preserve"> </w:t>
      </w:r>
    </w:p>
    <w:p w:rsidR="00904E89" w:rsidRPr="00E6036F" w:rsidRDefault="00904E89" w:rsidP="00F96A0A">
      <w:pPr>
        <w:pStyle w:val="afb"/>
        <w:numPr>
          <w:ilvl w:val="0"/>
          <w:numId w:val="5"/>
        </w:numPr>
        <w:suppressAutoHyphens w:val="0"/>
        <w:spacing w:line="276" w:lineRule="auto"/>
        <w:ind w:left="0" w:firstLine="709"/>
        <w:contextualSpacing/>
        <w:textAlignment w:val="top"/>
        <w:rPr>
          <w:sz w:val="28"/>
          <w:szCs w:val="28"/>
          <w:highlight w:val="yellow"/>
          <w:lang w:eastAsia="ru-RU"/>
        </w:rPr>
      </w:pPr>
      <w:r w:rsidRPr="000A183E">
        <w:rPr>
          <w:sz w:val="28"/>
          <w:szCs w:val="28"/>
          <w:lang w:eastAsia="ru-RU"/>
        </w:rPr>
        <w:t>На 01.07.2025 в Центре зан</w:t>
      </w:r>
      <w:r>
        <w:rPr>
          <w:sz w:val="28"/>
          <w:szCs w:val="28"/>
          <w:lang w:eastAsia="ru-RU"/>
        </w:rPr>
        <w:t>ятости было зарегистрировано 9,262</w:t>
      </w:r>
      <w:r w:rsidRPr="000A183E">
        <w:rPr>
          <w:sz w:val="28"/>
          <w:szCs w:val="28"/>
          <w:lang w:eastAsia="ru-RU"/>
        </w:rPr>
        <w:t xml:space="preserve"> тыс. </w:t>
      </w:r>
      <w:r w:rsidRPr="00DA2EA9">
        <w:rPr>
          <w:sz w:val="28"/>
          <w:szCs w:val="28"/>
          <w:lang w:eastAsia="ru-RU"/>
        </w:rPr>
        <w:t>вакансий, что на 19,8% меньше аналогичного показателя предыдущего года</w:t>
      </w:r>
      <w:r w:rsidRPr="00DA2EA9">
        <w:rPr>
          <w:color w:val="FF0000"/>
          <w:sz w:val="28"/>
          <w:szCs w:val="28"/>
          <w:lang w:eastAsia="ru-RU"/>
        </w:rPr>
        <w:t xml:space="preserve"> </w:t>
      </w:r>
      <w:r w:rsidRPr="00DA2EA9">
        <w:rPr>
          <w:sz w:val="28"/>
          <w:szCs w:val="28"/>
          <w:lang w:eastAsia="ru-RU"/>
        </w:rPr>
        <w:t xml:space="preserve">(на 01.07.2024 – 11,6 тыс. вакансий), </w:t>
      </w:r>
      <w:r>
        <w:rPr>
          <w:sz w:val="28"/>
          <w:szCs w:val="28"/>
          <w:lang w:eastAsia="ru-RU"/>
        </w:rPr>
        <w:t>в том числе для рабочих – 5,635</w:t>
      </w:r>
      <w:r w:rsidRPr="00656DB1">
        <w:rPr>
          <w:sz w:val="28"/>
          <w:szCs w:val="28"/>
          <w:lang w:eastAsia="ru-RU"/>
        </w:rPr>
        <w:t xml:space="preserve"> тыс. вакансий (60,8%), для специалистов и служащих – 3,6</w:t>
      </w:r>
      <w:r>
        <w:rPr>
          <w:sz w:val="28"/>
          <w:szCs w:val="28"/>
          <w:lang w:eastAsia="ru-RU"/>
        </w:rPr>
        <w:t>27</w:t>
      </w:r>
      <w:r w:rsidRPr="00656DB1">
        <w:rPr>
          <w:sz w:val="28"/>
          <w:szCs w:val="28"/>
          <w:lang w:eastAsia="ru-RU"/>
        </w:rPr>
        <w:t xml:space="preserve"> тыс. вакансий (39,2%).</w:t>
      </w:r>
    </w:p>
    <w:p w:rsidR="00904E89" w:rsidRPr="00FA4D7D" w:rsidRDefault="00904E89" w:rsidP="00F96A0A">
      <w:pPr>
        <w:pStyle w:val="afb"/>
        <w:numPr>
          <w:ilvl w:val="0"/>
          <w:numId w:val="5"/>
        </w:numPr>
        <w:suppressAutoHyphens w:val="0"/>
        <w:spacing w:line="276" w:lineRule="auto"/>
        <w:ind w:left="0" w:firstLine="709"/>
        <w:contextualSpacing/>
        <w:textAlignment w:val="top"/>
        <w:rPr>
          <w:sz w:val="28"/>
          <w:szCs w:val="28"/>
          <w:lang w:eastAsia="ru-RU"/>
        </w:rPr>
      </w:pPr>
      <w:r w:rsidRPr="00656DB1">
        <w:rPr>
          <w:sz w:val="28"/>
          <w:szCs w:val="28"/>
          <w:lang w:eastAsia="ru-RU"/>
        </w:rPr>
        <w:t xml:space="preserve">Коэффициент напряженности на рынке труда составил 0,13 незанятых на одно свободное </w:t>
      </w:r>
      <w:r w:rsidRPr="00FA4D7D">
        <w:rPr>
          <w:sz w:val="28"/>
          <w:szCs w:val="28"/>
          <w:lang w:eastAsia="ru-RU"/>
        </w:rPr>
        <w:t>рабочее место (на 01.07.2024 – 0,11).</w:t>
      </w:r>
    </w:p>
    <w:p w:rsidR="00C94BC7" w:rsidRPr="00835CBD" w:rsidRDefault="00C94BC7" w:rsidP="00F96A0A">
      <w:pPr>
        <w:pStyle w:val="afb"/>
        <w:widowControl w:val="0"/>
        <w:numPr>
          <w:ilvl w:val="0"/>
          <w:numId w:val="5"/>
        </w:numPr>
        <w:suppressAutoHyphens w:val="0"/>
        <w:spacing w:line="276" w:lineRule="auto"/>
        <w:ind w:left="0" w:firstLine="709"/>
        <w:contextualSpacing/>
        <w:textAlignment w:val="top"/>
        <w:rPr>
          <w:szCs w:val="28"/>
          <w:lang w:eastAsia="ru-RU"/>
        </w:rPr>
      </w:pPr>
      <w:r w:rsidRPr="00602904">
        <w:rPr>
          <w:sz w:val="28"/>
          <w:szCs w:val="28"/>
        </w:rPr>
        <w:t xml:space="preserve">Основными заказчиками рабочей силы </w:t>
      </w:r>
      <w:r>
        <w:rPr>
          <w:sz w:val="28"/>
          <w:szCs w:val="28"/>
        </w:rPr>
        <w:t xml:space="preserve">по-прежнему </w:t>
      </w:r>
      <w:r w:rsidR="00060046">
        <w:rPr>
          <w:sz w:val="28"/>
          <w:szCs w:val="28"/>
        </w:rPr>
        <w:t>являются</w:t>
      </w:r>
      <w:r w:rsidRPr="00602904">
        <w:rPr>
          <w:sz w:val="28"/>
          <w:szCs w:val="28"/>
        </w:rPr>
        <w:t xml:space="preserve"> предприятия обрабатывающих про</w:t>
      </w:r>
      <w:r w:rsidRPr="00060046">
        <w:rPr>
          <w:sz w:val="28"/>
          <w:szCs w:val="28"/>
        </w:rPr>
        <w:t>изво</w:t>
      </w:r>
      <w:r w:rsidRPr="00602904">
        <w:rPr>
          <w:sz w:val="28"/>
          <w:szCs w:val="28"/>
        </w:rPr>
        <w:t>дств (2,761 тыс. вакансий, 29,8%</w:t>
      </w:r>
      <w:r w:rsidR="00060046">
        <w:rPr>
          <w:sz w:val="28"/>
          <w:szCs w:val="28"/>
        </w:rPr>
        <w:t xml:space="preserve"> от общего числа вакансий</w:t>
      </w:r>
      <w:r w:rsidRPr="00602904">
        <w:rPr>
          <w:sz w:val="28"/>
          <w:szCs w:val="28"/>
        </w:rPr>
        <w:t>)</w:t>
      </w:r>
      <w:r w:rsidR="00060046">
        <w:rPr>
          <w:sz w:val="28"/>
          <w:szCs w:val="28"/>
        </w:rPr>
        <w:t xml:space="preserve">. </w:t>
      </w:r>
      <w:r w:rsidR="002A4424" w:rsidRPr="00835CBD">
        <w:rPr>
          <w:sz w:val="28"/>
          <w:szCs w:val="28"/>
        </w:rPr>
        <w:t>При этом увеличилось количество вакансий в сфере образования (1,266 тыс. вакансий, рост на 13,7%), в сфере здравоохранения и социальных услуг (1,257 тыс. вакансий, рост на 13,6%), в сфере административных и сопутствующих деятельности (0,437 тыс. вакансий, рост на 4,7%), в сфере профессиональной, научной и технической деятельности (0,234 тыс. вакансий, рост на 2,5%), в сфере гостиниц и предприятий общественного питания (0,208 тыс. вакансий, рост на 2,2%).</w:t>
      </w:r>
    </w:p>
    <w:p w:rsidR="00C94BC7" w:rsidRPr="009802DE" w:rsidRDefault="006C3905" w:rsidP="0055697E">
      <w:pPr>
        <w:pStyle w:val="afb"/>
        <w:widowControl w:val="0"/>
        <w:numPr>
          <w:ilvl w:val="0"/>
          <w:numId w:val="5"/>
        </w:numPr>
        <w:suppressAutoHyphens w:val="0"/>
        <w:spacing w:line="276" w:lineRule="auto"/>
        <w:ind w:left="0" w:firstLine="709"/>
        <w:contextualSpacing/>
        <w:textAlignment w:val="top"/>
        <w:rPr>
          <w:szCs w:val="28"/>
          <w:lang w:eastAsia="ru-RU"/>
        </w:rPr>
      </w:pPr>
      <w:r>
        <w:rPr>
          <w:sz w:val="28"/>
          <w:szCs w:val="28"/>
        </w:rPr>
        <w:t>В</w:t>
      </w:r>
      <w:r w:rsidR="00C94BC7" w:rsidRPr="009802DE">
        <w:rPr>
          <w:sz w:val="28"/>
          <w:szCs w:val="28"/>
        </w:rPr>
        <w:t xml:space="preserve"> общей потребности в кадрах спрос на рабочи</w:t>
      </w:r>
      <w:r w:rsidR="00C94BC7">
        <w:rPr>
          <w:sz w:val="28"/>
          <w:szCs w:val="28"/>
        </w:rPr>
        <w:t>е специальности</w:t>
      </w:r>
      <w:r w:rsidR="00C94BC7" w:rsidRPr="009802DE">
        <w:rPr>
          <w:sz w:val="28"/>
          <w:szCs w:val="28"/>
        </w:rPr>
        <w:t xml:space="preserve"> относительно показателя предыдущего года уменьшился на 24,6%. Наибольшую долю потребности среди рабочих </w:t>
      </w:r>
      <w:r w:rsidR="00C94BC7">
        <w:rPr>
          <w:sz w:val="28"/>
          <w:szCs w:val="28"/>
        </w:rPr>
        <w:t>составляли</w:t>
      </w:r>
      <w:r w:rsidR="00C94BC7" w:rsidRPr="009802DE">
        <w:rPr>
          <w:sz w:val="28"/>
          <w:szCs w:val="28"/>
        </w:rPr>
        <w:t xml:space="preserve"> вакансии предприятий обрабатывающих производств (39,4%), среди служащих - вакансии в области здравоохранения и социальных услуг – (28,2%).</w:t>
      </w:r>
    </w:p>
    <w:p w:rsidR="00C94BC7" w:rsidRPr="004F63BB" w:rsidRDefault="00C94BC7" w:rsidP="0055697E">
      <w:pPr>
        <w:widowControl w:val="0"/>
        <w:autoSpaceDE w:val="0"/>
        <w:autoSpaceDN w:val="0"/>
        <w:adjustRightInd w:val="0"/>
        <w:spacing w:line="276" w:lineRule="auto"/>
        <w:rPr>
          <w:sz w:val="28"/>
          <w:szCs w:val="28"/>
          <w:highlight w:val="yellow"/>
          <w:lang w:eastAsia="ru-RU"/>
        </w:rPr>
      </w:pPr>
      <w:r>
        <w:rPr>
          <w:sz w:val="28"/>
          <w:szCs w:val="28"/>
          <w:lang w:eastAsia="ru-RU"/>
        </w:rPr>
        <w:t>К</w:t>
      </w:r>
      <w:r w:rsidRPr="00481897">
        <w:rPr>
          <w:sz w:val="28"/>
          <w:szCs w:val="28"/>
          <w:lang w:eastAsia="ru-RU"/>
        </w:rPr>
        <w:t xml:space="preserve">оличество вакансий врачей всех </w:t>
      </w:r>
      <w:r w:rsidRPr="007B160A">
        <w:rPr>
          <w:sz w:val="28"/>
          <w:szCs w:val="28"/>
          <w:lang w:eastAsia="ru-RU"/>
        </w:rPr>
        <w:t>специальностей составило 437, среднего медицинского персонала 337 (всего – 774).</w:t>
      </w:r>
    </w:p>
    <w:p w:rsidR="00F95391" w:rsidRPr="00C94BC7" w:rsidRDefault="00F95391" w:rsidP="0055697E">
      <w:pPr>
        <w:widowControl w:val="0"/>
        <w:numPr>
          <w:ilvl w:val="0"/>
          <w:numId w:val="5"/>
        </w:numPr>
        <w:snapToGrid w:val="0"/>
        <w:spacing w:line="276" w:lineRule="auto"/>
        <w:ind w:left="0" w:firstLine="709"/>
        <w:contextualSpacing/>
        <w:textAlignment w:val="top"/>
        <w:rPr>
          <w:sz w:val="28"/>
          <w:szCs w:val="28"/>
        </w:rPr>
      </w:pPr>
      <w:r w:rsidRPr="00C94BC7">
        <w:rPr>
          <w:sz w:val="28"/>
          <w:szCs w:val="28"/>
        </w:rPr>
        <w:t>Выросли масштабы скрытой безработицы. По состоянию на 01.07.2025 27 предприятий городского округа Тольятти работают в режиме неполного рабочего времени, временной приостановки работы (простой). Количество работников, работающих в режиме неполной занятости, составило 2,6 тыс. человек (на 01.07.2024 – 0,3 тыс. человек).</w:t>
      </w:r>
    </w:p>
    <w:p w:rsidR="00F95391" w:rsidRDefault="00F95391" w:rsidP="00F96A0A">
      <w:pPr>
        <w:pStyle w:val="aff0"/>
        <w:spacing w:line="276" w:lineRule="auto"/>
        <w:rPr>
          <w:bCs/>
          <w:spacing w:val="2"/>
          <w:szCs w:val="28"/>
        </w:rPr>
      </w:pPr>
      <w:r w:rsidRPr="00835CBD">
        <w:rPr>
          <w:bCs/>
          <w:spacing w:val="2"/>
          <w:szCs w:val="28"/>
        </w:rPr>
        <w:t>Значительная доля неполной занятости приходится на</w:t>
      </w:r>
      <w:r w:rsidR="00C94BC7" w:rsidRPr="00835CBD">
        <w:rPr>
          <w:bCs/>
          <w:spacing w:val="2"/>
          <w:szCs w:val="28"/>
        </w:rPr>
        <w:t xml:space="preserve"> предприятия автомобилестроения (</w:t>
      </w:r>
      <w:r w:rsidRPr="00835CBD">
        <w:rPr>
          <w:bCs/>
          <w:spacing w:val="2"/>
          <w:szCs w:val="28"/>
        </w:rPr>
        <w:t xml:space="preserve">АО «АВТОВАЗ» </w:t>
      </w:r>
      <w:r w:rsidR="00C94BC7" w:rsidRPr="00835CBD">
        <w:rPr>
          <w:bCs/>
          <w:spacing w:val="2"/>
          <w:szCs w:val="28"/>
        </w:rPr>
        <w:t>и производители автокомпонентов</w:t>
      </w:r>
      <w:r w:rsidR="0067678F" w:rsidRPr="00835CBD">
        <w:rPr>
          <w:bCs/>
          <w:spacing w:val="2"/>
          <w:szCs w:val="28"/>
        </w:rPr>
        <w:t xml:space="preserve"> -</w:t>
      </w:r>
      <w:r w:rsidR="00C94BC7" w:rsidRPr="00835CBD">
        <w:rPr>
          <w:bCs/>
          <w:spacing w:val="2"/>
          <w:szCs w:val="28"/>
        </w:rPr>
        <w:t xml:space="preserve"> </w:t>
      </w:r>
      <w:r w:rsidRPr="00835CBD">
        <w:rPr>
          <w:bCs/>
          <w:spacing w:val="2"/>
          <w:szCs w:val="28"/>
        </w:rPr>
        <w:t xml:space="preserve"> </w:t>
      </w:r>
      <w:r w:rsidR="002A4424" w:rsidRPr="00835CBD">
        <w:rPr>
          <w:bCs/>
          <w:spacing w:val="2"/>
          <w:szCs w:val="28"/>
        </w:rPr>
        <w:t>77,5</w:t>
      </w:r>
      <w:r w:rsidRPr="00835CBD">
        <w:rPr>
          <w:bCs/>
          <w:spacing w:val="2"/>
          <w:szCs w:val="28"/>
        </w:rPr>
        <w:t>%</w:t>
      </w:r>
      <w:r w:rsidR="00C94BC7" w:rsidRPr="00835CBD">
        <w:rPr>
          <w:bCs/>
          <w:spacing w:val="2"/>
          <w:szCs w:val="28"/>
        </w:rPr>
        <w:t xml:space="preserve"> от всей неполной занятости</w:t>
      </w:r>
      <w:r>
        <w:rPr>
          <w:bCs/>
          <w:spacing w:val="2"/>
          <w:szCs w:val="28"/>
        </w:rPr>
        <w:t>). Режим неполного рабочего времени на предприятиях был введен для сохранения кадрового состава в условиях снижения объемов производства.</w:t>
      </w:r>
    </w:p>
    <w:p w:rsidR="00F95391" w:rsidRPr="002C6941" w:rsidRDefault="00F95391" w:rsidP="00F96A0A">
      <w:pPr>
        <w:pStyle w:val="afb"/>
        <w:numPr>
          <w:ilvl w:val="0"/>
          <w:numId w:val="5"/>
        </w:numPr>
        <w:suppressAutoHyphens w:val="0"/>
        <w:spacing w:line="276" w:lineRule="auto"/>
        <w:ind w:left="0" w:firstLine="709"/>
        <w:contextualSpacing/>
        <w:textAlignment w:val="top"/>
        <w:rPr>
          <w:sz w:val="28"/>
          <w:szCs w:val="28"/>
          <w:highlight w:val="yellow"/>
          <w:lang w:eastAsia="ru-RU"/>
        </w:rPr>
      </w:pPr>
      <w:r w:rsidRPr="00F0758C">
        <w:rPr>
          <w:sz w:val="28"/>
          <w:szCs w:val="28"/>
          <w:lang w:eastAsia="ru-RU"/>
        </w:rPr>
        <w:t xml:space="preserve">По сведениям Центра занятости по итогам отчетного периода по полному кругу предприятий, было высвобождено по причине сокращения штатов 186 человек (42 </w:t>
      </w:r>
      <w:r w:rsidRPr="00EC29DF">
        <w:rPr>
          <w:sz w:val="28"/>
          <w:szCs w:val="28"/>
          <w:lang w:eastAsia="ru-RU"/>
        </w:rPr>
        <w:t xml:space="preserve">предприятия), что на 10,7% больше показателя за </w:t>
      </w:r>
      <w:r w:rsidRPr="00EC29DF">
        <w:rPr>
          <w:sz w:val="28"/>
          <w:szCs w:val="28"/>
          <w:lang w:val="en-US" w:eastAsia="ru-RU"/>
        </w:rPr>
        <w:t>I</w:t>
      </w:r>
      <w:r w:rsidRPr="00EC29DF">
        <w:rPr>
          <w:sz w:val="28"/>
          <w:szCs w:val="28"/>
          <w:lang w:eastAsia="ru-RU"/>
        </w:rPr>
        <w:t xml:space="preserve"> </w:t>
      </w:r>
      <w:r w:rsidRPr="00F0758C">
        <w:rPr>
          <w:sz w:val="28"/>
          <w:szCs w:val="28"/>
          <w:lang w:eastAsia="ru-RU"/>
        </w:rPr>
        <w:t>полугодие 2024 года (168 человека с 32</w:t>
      </w:r>
      <w:r>
        <w:rPr>
          <w:sz w:val="28"/>
          <w:szCs w:val="28"/>
          <w:lang w:eastAsia="ru-RU"/>
        </w:rPr>
        <w:t xml:space="preserve"> предприятий).</w:t>
      </w:r>
    </w:p>
    <w:p w:rsidR="000830B5" w:rsidRPr="00C0368C" w:rsidRDefault="000830B5" w:rsidP="00F96A0A">
      <w:pPr>
        <w:pStyle w:val="aff0"/>
        <w:spacing w:line="276" w:lineRule="auto"/>
        <w:rPr>
          <w:szCs w:val="28"/>
        </w:rPr>
      </w:pPr>
      <w:r w:rsidRPr="00D05D2C">
        <w:rPr>
          <w:szCs w:val="28"/>
          <w:lang w:eastAsia="ru-RU"/>
        </w:rPr>
        <w:t xml:space="preserve">4. Прочие категории лиц в трудоспособном возрасте, не занятые трудовой деятельностью и </w:t>
      </w:r>
      <w:r w:rsidRPr="00E07126">
        <w:rPr>
          <w:szCs w:val="28"/>
          <w:lang w:eastAsia="ru-RU"/>
        </w:rPr>
        <w:t>учебой: в 2024 году – 24</w:t>
      </w:r>
      <w:r>
        <w:rPr>
          <w:szCs w:val="28"/>
          <w:lang w:eastAsia="ru-RU"/>
        </w:rPr>
        <w:t>,4</w:t>
      </w:r>
      <w:r w:rsidRPr="00E07126">
        <w:rPr>
          <w:szCs w:val="28"/>
          <w:lang w:eastAsia="ru-RU"/>
        </w:rPr>
        <w:t xml:space="preserve"> тыс. человек. Расчетный показатель, в состав которого входят ч</w:t>
      </w:r>
      <w:r w:rsidRPr="00E07126">
        <w:rPr>
          <w:szCs w:val="28"/>
        </w:rPr>
        <w:t xml:space="preserve">исленность женщин, находящихся в отпуске по уходу за ребенком до достижения им возраста 1,5 лет, а также в возрасте от 1,5 до 3 лет в </w:t>
      </w:r>
      <w:r w:rsidRPr="00703E16">
        <w:rPr>
          <w:szCs w:val="28"/>
        </w:rPr>
        <w:t>организациях (в 2024 году</w:t>
      </w:r>
      <w:r>
        <w:rPr>
          <w:szCs w:val="28"/>
        </w:rPr>
        <w:t xml:space="preserve"> -</w:t>
      </w:r>
      <w:r w:rsidR="00D3109E">
        <w:rPr>
          <w:szCs w:val="28"/>
        </w:rPr>
        <w:t xml:space="preserve"> 4,</w:t>
      </w:r>
      <w:r w:rsidR="00D3109E" w:rsidRPr="00D3109E">
        <w:t>118</w:t>
      </w:r>
      <w:r w:rsidR="00D3109E">
        <w:t> </w:t>
      </w:r>
      <w:r w:rsidR="00D3109E" w:rsidRPr="00D3109E">
        <w:t>тыс</w:t>
      </w:r>
      <w:r w:rsidR="00D3109E">
        <w:rPr>
          <w:szCs w:val="28"/>
        </w:rPr>
        <w:t>. </w:t>
      </w:r>
      <w:r w:rsidRPr="00703E16">
        <w:rPr>
          <w:szCs w:val="28"/>
        </w:rPr>
        <w:t xml:space="preserve">человек, в </w:t>
      </w:r>
      <w:r w:rsidRPr="00703E16">
        <w:rPr>
          <w:szCs w:val="28"/>
          <w:lang w:val="en-US"/>
        </w:rPr>
        <w:t>I</w:t>
      </w:r>
      <w:r w:rsidRPr="00703E16">
        <w:rPr>
          <w:szCs w:val="28"/>
        </w:rPr>
        <w:t xml:space="preserve"> полугодии 2025 года – 3,893 тыс. человек), домохозяйки и другие категории не занятых граждан. В 2024 году данная категория граждан сократилась (на </w:t>
      </w:r>
      <w:r>
        <w:rPr>
          <w:szCs w:val="28"/>
        </w:rPr>
        <w:t>2,7</w:t>
      </w:r>
      <w:r w:rsidRPr="00703E16">
        <w:rPr>
          <w:szCs w:val="28"/>
        </w:rPr>
        <w:t xml:space="preserve"> тыс. </w:t>
      </w:r>
      <w:r w:rsidRPr="00C0368C">
        <w:rPr>
          <w:szCs w:val="28"/>
        </w:rPr>
        <w:t>человек), одновременно выросло число занятых в экономике</w:t>
      </w:r>
      <w:r w:rsidR="00931B2D">
        <w:rPr>
          <w:szCs w:val="28"/>
        </w:rPr>
        <w:t xml:space="preserve"> и учащихся с отрывом от производства</w:t>
      </w:r>
      <w:r w:rsidRPr="00C0368C">
        <w:rPr>
          <w:szCs w:val="28"/>
        </w:rPr>
        <w:t xml:space="preserve">. </w:t>
      </w:r>
      <w:r w:rsidR="00931B2D">
        <w:rPr>
          <w:szCs w:val="28"/>
        </w:rPr>
        <w:t>В 2025 году показатель составит 22,8 тыс. человек.</w:t>
      </w:r>
    </w:p>
    <w:p w:rsidR="00C63AF9" w:rsidRDefault="00C63AF9" w:rsidP="00CC6393">
      <w:pPr>
        <w:widowControl w:val="0"/>
        <w:suppressAutoHyphens w:val="0"/>
        <w:spacing w:line="276" w:lineRule="auto"/>
        <w:ind w:firstLine="0"/>
        <w:jc w:val="center"/>
        <w:rPr>
          <w:sz w:val="28"/>
          <w:szCs w:val="28"/>
          <w:lang w:eastAsia="ru-RU"/>
        </w:rPr>
      </w:pPr>
    </w:p>
    <w:p w:rsidR="00C63AF9" w:rsidRDefault="00C63AF9" w:rsidP="00CC6393">
      <w:pPr>
        <w:widowControl w:val="0"/>
        <w:suppressAutoHyphens w:val="0"/>
        <w:spacing w:line="276" w:lineRule="auto"/>
        <w:ind w:firstLine="0"/>
        <w:jc w:val="center"/>
        <w:rPr>
          <w:sz w:val="28"/>
          <w:szCs w:val="28"/>
          <w:lang w:eastAsia="ru-RU"/>
        </w:rPr>
      </w:pPr>
    </w:p>
    <w:p w:rsidR="00424CBA" w:rsidRDefault="005E2C34" w:rsidP="00CC6393">
      <w:pPr>
        <w:widowControl w:val="0"/>
        <w:suppressAutoHyphens w:val="0"/>
        <w:spacing w:line="276" w:lineRule="auto"/>
        <w:ind w:firstLine="0"/>
        <w:jc w:val="center"/>
        <w:rPr>
          <w:sz w:val="28"/>
          <w:szCs w:val="28"/>
          <w:lang w:eastAsia="ar-SA"/>
        </w:rPr>
      </w:pPr>
      <w:r w:rsidRPr="00ED3530">
        <w:rPr>
          <w:sz w:val="28"/>
          <w:szCs w:val="28"/>
          <w:lang w:eastAsia="ru-RU"/>
        </w:rPr>
        <w:t>О</w:t>
      </w:r>
      <w:r w:rsidRPr="00ED3530">
        <w:rPr>
          <w:sz w:val="28"/>
          <w:szCs w:val="28"/>
          <w:lang w:eastAsia="ar-SA"/>
        </w:rPr>
        <w:t xml:space="preserve">жидаемое выполнение прогнозных показателей </w:t>
      </w:r>
      <w:r w:rsidR="00057FED">
        <w:rPr>
          <w:sz w:val="28"/>
          <w:szCs w:val="28"/>
          <w:lang w:eastAsia="ar-SA"/>
        </w:rPr>
        <w:t xml:space="preserve">                                              </w:t>
      </w:r>
      <w:r w:rsidR="006328E8" w:rsidRPr="00ED3530">
        <w:rPr>
          <w:sz w:val="28"/>
          <w:szCs w:val="28"/>
          <w:lang w:eastAsia="ar-SA"/>
        </w:rPr>
        <w:t>по разделу</w:t>
      </w:r>
      <w:r w:rsidRPr="00ED3530">
        <w:rPr>
          <w:sz w:val="28"/>
          <w:szCs w:val="28"/>
          <w:lang w:eastAsia="ar-SA"/>
        </w:rPr>
        <w:t xml:space="preserve"> </w:t>
      </w:r>
      <w:r w:rsidR="006328E8" w:rsidRPr="00ED3530">
        <w:rPr>
          <w:sz w:val="28"/>
          <w:szCs w:val="28"/>
          <w:lang w:eastAsia="ar-SA"/>
        </w:rPr>
        <w:t>«</w:t>
      </w:r>
      <w:r w:rsidR="0040347A">
        <w:rPr>
          <w:sz w:val="28"/>
          <w:szCs w:val="28"/>
          <w:lang w:eastAsia="ar-SA"/>
        </w:rPr>
        <w:t>З</w:t>
      </w:r>
      <w:r w:rsidR="006328E8" w:rsidRPr="00ED3530">
        <w:rPr>
          <w:sz w:val="28"/>
          <w:szCs w:val="28"/>
          <w:lang w:eastAsia="ar-SA"/>
        </w:rPr>
        <w:t xml:space="preserve">анятость населения» </w:t>
      </w:r>
      <w:r w:rsidR="00ED3530" w:rsidRPr="00ED3530">
        <w:rPr>
          <w:sz w:val="28"/>
          <w:szCs w:val="28"/>
          <w:lang w:eastAsia="ar-SA"/>
        </w:rPr>
        <w:t>на 2025</w:t>
      </w:r>
      <w:r w:rsidRPr="00ED3530">
        <w:rPr>
          <w:sz w:val="28"/>
          <w:szCs w:val="28"/>
          <w:lang w:eastAsia="ar-SA"/>
        </w:rPr>
        <w:t xml:space="preserve"> год</w:t>
      </w:r>
    </w:p>
    <w:p w:rsidR="00C63AF9" w:rsidRDefault="00C63AF9" w:rsidP="00CC6393">
      <w:pPr>
        <w:widowControl w:val="0"/>
        <w:suppressAutoHyphens w:val="0"/>
        <w:spacing w:line="276" w:lineRule="auto"/>
        <w:ind w:firstLine="0"/>
        <w:jc w:val="center"/>
        <w:rPr>
          <w:sz w:val="28"/>
          <w:szCs w:val="28"/>
          <w:lang w:eastAsia="ar-SA"/>
        </w:rPr>
      </w:pPr>
    </w:p>
    <w:tbl>
      <w:tblPr>
        <w:tblW w:w="9618" w:type="dxa"/>
        <w:tblInd w:w="-125" w:type="dxa"/>
        <w:tblLayout w:type="fixed"/>
        <w:tblLook w:val="0000" w:firstRow="0" w:lastRow="0" w:firstColumn="0" w:lastColumn="0" w:noHBand="0" w:noVBand="0"/>
      </w:tblPr>
      <w:tblGrid>
        <w:gridCol w:w="3919"/>
        <w:gridCol w:w="1559"/>
        <w:gridCol w:w="1418"/>
        <w:gridCol w:w="1418"/>
        <w:gridCol w:w="1304"/>
      </w:tblGrid>
      <w:tr w:rsidR="00ED3530" w:rsidRPr="001A481D" w:rsidTr="009F0C6D">
        <w:trPr>
          <w:cantSplit/>
          <w:tblHeader/>
        </w:trPr>
        <w:tc>
          <w:tcPr>
            <w:tcW w:w="3919" w:type="dxa"/>
            <w:vMerge w:val="restart"/>
            <w:tcBorders>
              <w:top w:val="single" w:sz="4" w:space="0" w:color="000000"/>
              <w:left w:val="single" w:sz="4" w:space="0" w:color="000000"/>
              <w:bottom w:val="single" w:sz="4" w:space="0" w:color="000000"/>
            </w:tcBorders>
            <w:vAlign w:val="center"/>
          </w:tcPr>
          <w:p w:rsidR="00ED3530" w:rsidRPr="001A481D" w:rsidRDefault="00ED3530" w:rsidP="008C0A04">
            <w:pPr>
              <w:widowControl w:val="0"/>
              <w:suppressAutoHyphens w:val="0"/>
              <w:jc w:val="center"/>
              <w:rPr>
                <w:sz w:val="28"/>
                <w:szCs w:val="28"/>
                <w:lang w:eastAsia="ar-SA"/>
              </w:rPr>
            </w:pPr>
            <w:r w:rsidRPr="001A481D">
              <w:rPr>
                <w:sz w:val="28"/>
                <w:szCs w:val="28"/>
                <w:lang w:eastAsia="ar-SA"/>
              </w:rPr>
              <w:t>Показатели</w:t>
            </w:r>
          </w:p>
        </w:tc>
        <w:tc>
          <w:tcPr>
            <w:tcW w:w="1559" w:type="dxa"/>
            <w:vMerge w:val="restart"/>
            <w:tcBorders>
              <w:top w:val="single" w:sz="4" w:space="0" w:color="000000"/>
              <w:left w:val="single" w:sz="4" w:space="0" w:color="000000"/>
              <w:bottom w:val="single" w:sz="4" w:space="0" w:color="000000"/>
            </w:tcBorders>
            <w:vAlign w:val="center"/>
          </w:tcPr>
          <w:p w:rsidR="00ED3530" w:rsidRPr="001A481D" w:rsidRDefault="00ED3530" w:rsidP="008C0A04">
            <w:pPr>
              <w:widowControl w:val="0"/>
              <w:suppressAutoHyphens w:val="0"/>
              <w:ind w:firstLine="0"/>
              <w:jc w:val="center"/>
              <w:rPr>
                <w:sz w:val="28"/>
                <w:szCs w:val="28"/>
                <w:lang w:eastAsia="ar-SA"/>
              </w:rPr>
            </w:pPr>
            <w:r w:rsidRPr="001A481D">
              <w:rPr>
                <w:sz w:val="28"/>
                <w:szCs w:val="28"/>
                <w:lang w:eastAsia="ar-SA"/>
              </w:rPr>
              <w:t>Единица измерения</w:t>
            </w:r>
          </w:p>
        </w:tc>
        <w:tc>
          <w:tcPr>
            <w:tcW w:w="2836" w:type="dxa"/>
            <w:gridSpan w:val="2"/>
            <w:tcBorders>
              <w:top w:val="single" w:sz="4" w:space="0" w:color="000000"/>
              <w:left w:val="single" w:sz="4" w:space="0" w:color="000000"/>
              <w:bottom w:val="single" w:sz="4" w:space="0" w:color="000000"/>
            </w:tcBorders>
            <w:vAlign w:val="center"/>
          </w:tcPr>
          <w:p w:rsidR="00ED3530" w:rsidRPr="001A481D" w:rsidRDefault="00ED3530" w:rsidP="008C0A04">
            <w:pPr>
              <w:widowControl w:val="0"/>
              <w:suppressAutoHyphens w:val="0"/>
              <w:ind w:firstLine="34"/>
              <w:jc w:val="center"/>
              <w:rPr>
                <w:sz w:val="28"/>
                <w:szCs w:val="28"/>
                <w:lang w:eastAsia="ar-SA"/>
              </w:rPr>
            </w:pPr>
            <w:r w:rsidRPr="001A481D">
              <w:rPr>
                <w:sz w:val="28"/>
                <w:szCs w:val="28"/>
                <w:lang w:eastAsia="ar-SA"/>
              </w:rPr>
              <w:t>Прогноз на 2025 год</w:t>
            </w:r>
          </w:p>
        </w:tc>
        <w:tc>
          <w:tcPr>
            <w:tcW w:w="1304" w:type="dxa"/>
            <w:vMerge w:val="restart"/>
            <w:tcBorders>
              <w:top w:val="single" w:sz="4" w:space="0" w:color="000000"/>
              <w:left w:val="single" w:sz="4" w:space="0" w:color="000000"/>
              <w:bottom w:val="single" w:sz="4" w:space="0" w:color="000000"/>
              <w:right w:val="single" w:sz="4" w:space="0" w:color="000000"/>
            </w:tcBorders>
            <w:vAlign w:val="center"/>
          </w:tcPr>
          <w:p w:rsidR="00ED3530" w:rsidRPr="001A481D" w:rsidRDefault="00ED3530" w:rsidP="008C0A04">
            <w:pPr>
              <w:widowControl w:val="0"/>
              <w:suppressAutoHyphens w:val="0"/>
              <w:ind w:firstLine="34"/>
              <w:jc w:val="center"/>
              <w:rPr>
                <w:sz w:val="28"/>
                <w:szCs w:val="28"/>
                <w:lang w:eastAsia="ar-SA"/>
              </w:rPr>
            </w:pPr>
            <w:r w:rsidRPr="001A481D">
              <w:rPr>
                <w:sz w:val="28"/>
                <w:szCs w:val="28"/>
                <w:lang w:eastAsia="ar-SA"/>
              </w:rPr>
              <w:t>2025 год (оценка)</w:t>
            </w:r>
          </w:p>
        </w:tc>
      </w:tr>
      <w:tr w:rsidR="00ED3530" w:rsidRPr="001A481D" w:rsidTr="009F0C6D">
        <w:trPr>
          <w:cantSplit/>
          <w:tblHeader/>
        </w:trPr>
        <w:tc>
          <w:tcPr>
            <w:tcW w:w="3919" w:type="dxa"/>
            <w:vMerge/>
            <w:tcBorders>
              <w:top w:val="single" w:sz="4" w:space="0" w:color="000000"/>
              <w:left w:val="single" w:sz="4" w:space="0" w:color="000000"/>
              <w:bottom w:val="single" w:sz="4" w:space="0" w:color="000000"/>
            </w:tcBorders>
            <w:vAlign w:val="center"/>
          </w:tcPr>
          <w:p w:rsidR="00ED3530" w:rsidRPr="001A481D" w:rsidRDefault="00ED3530" w:rsidP="008C0A04">
            <w:pPr>
              <w:widowControl w:val="0"/>
              <w:suppressAutoHyphens w:val="0"/>
              <w:rPr>
                <w:sz w:val="28"/>
                <w:szCs w:val="28"/>
                <w:lang w:eastAsia="ar-SA"/>
              </w:rPr>
            </w:pPr>
          </w:p>
        </w:tc>
        <w:tc>
          <w:tcPr>
            <w:tcW w:w="1559" w:type="dxa"/>
            <w:vMerge/>
            <w:tcBorders>
              <w:top w:val="single" w:sz="4" w:space="0" w:color="000000"/>
              <w:left w:val="single" w:sz="4" w:space="0" w:color="000000"/>
              <w:bottom w:val="single" w:sz="4" w:space="0" w:color="000000"/>
            </w:tcBorders>
            <w:vAlign w:val="center"/>
          </w:tcPr>
          <w:p w:rsidR="00ED3530" w:rsidRPr="001A481D" w:rsidRDefault="00ED3530" w:rsidP="008C0A04">
            <w:pPr>
              <w:widowControl w:val="0"/>
              <w:suppressAutoHyphens w:val="0"/>
              <w:rPr>
                <w:sz w:val="28"/>
                <w:szCs w:val="28"/>
                <w:lang w:eastAsia="ar-SA"/>
              </w:rPr>
            </w:pPr>
          </w:p>
        </w:tc>
        <w:tc>
          <w:tcPr>
            <w:tcW w:w="1418" w:type="dxa"/>
            <w:tcBorders>
              <w:top w:val="single" w:sz="4" w:space="0" w:color="000000"/>
              <w:left w:val="single" w:sz="4" w:space="0" w:color="000000"/>
              <w:bottom w:val="single" w:sz="4" w:space="0" w:color="000000"/>
            </w:tcBorders>
            <w:vAlign w:val="center"/>
          </w:tcPr>
          <w:p w:rsidR="00ED3530" w:rsidRPr="001A481D" w:rsidRDefault="00ED3530" w:rsidP="008C0A04">
            <w:pPr>
              <w:widowControl w:val="0"/>
              <w:suppressAutoHyphens w:val="0"/>
              <w:ind w:firstLine="34"/>
              <w:jc w:val="center"/>
              <w:rPr>
                <w:sz w:val="28"/>
                <w:szCs w:val="28"/>
                <w:lang w:eastAsia="ar-SA"/>
              </w:rPr>
            </w:pPr>
            <w:r w:rsidRPr="001A481D">
              <w:rPr>
                <w:sz w:val="28"/>
                <w:szCs w:val="28"/>
                <w:lang w:eastAsia="ar-SA"/>
              </w:rPr>
              <w:t>1 вариант</w:t>
            </w:r>
          </w:p>
        </w:tc>
        <w:tc>
          <w:tcPr>
            <w:tcW w:w="1418" w:type="dxa"/>
            <w:tcBorders>
              <w:top w:val="single" w:sz="4" w:space="0" w:color="000000"/>
              <w:left w:val="single" w:sz="4" w:space="0" w:color="000000"/>
              <w:bottom w:val="single" w:sz="4" w:space="0" w:color="000000"/>
            </w:tcBorders>
            <w:vAlign w:val="center"/>
          </w:tcPr>
          <w:p w:rsidR="00ED3530" w:rsidRPr="001A481D" w:rsidRDefault="00ED3530" w:rsidP="008C0A04">
            <w:pPr>
              <w:widowControl w:val="0"/>
              <w:suppressAutoHyphens w:val="0"/>
              <w:ind w:firstLine="34"/>
              <w:jc w:val="center"/>
              <w:rPr>
                <w:sz w:val="28"/>
                <w:szCs w:val="28"/>
                <w:lang w:eastAsia="ar-SA"/>
              </w:rPr>
            </w:pPr>
            <w:r w:rsidRPr="001A481D">
              <w:rPr>
                <w:sz w:val="28"/>
                <w:szCs w:val="28"/>
                <w:lang w:eastAsia="ar-SA"/>
              </w:rPr>
              <w:t>2 вариант</w:t>
            </w:r>
          </w:p>
        </w:tc>
        <w:tc>
          <w:tcPr>
            <w:tcW w:w="1304" w:type="dxa"/>
            <w:vMerge/>
            <w:tcBorders>
              <w:top w:val="single" w:sz="4" w:space="0" w:color="000000"/>
              <w:left w:val="single" w:sz="4" w:space="0" w:color="000000"/>
              <w:bottom w:val="single" w:sz="4" w:space="0" w:color="000000"/>
              <w:right w:val="single" w:sz="4" w:space="0" w:color="000000"/>
            </w:tcBorders>
            <w:vAlign w:val="center"/>
          </w:tcPr>
          <w:p w:rsidR="00ED3530" w:rsidRPr="001A481D" w:rsidRDefault="00ED3530" w:rsidP="008C0A04">
            <w:pPr>
              <w:widowControl w:val="0"/>
              <w:suppressAutoHyphens w:val="0"/>
              <w:ind w:firstLine="34"/>
              <w:rPr>
                <w:sz w:val="28"/>
                <w:szCs w:val="28"/>
                <w:lang w:eastAsia="ar-SA"/>
              </w:rPr>
            </w:pPr>
          </w:p>
        </w:tc>
      </w:tr>
      <w:tr w:rsidR="00ED3530" w:rsidRPr="001A481D" w:rsidTr="009F0C6D">
        <w:tc>
          <w:tcPr>
            <w:tcW w:w="3919" w:type="dxa"/>
            <w:tcBorders>
              <w:top w:val="single" w:sz="4" w:space="0" w:color="000000"/>
              <w:left w:val="single" w:sz="4" w:space="0" w:color="000000"/>
              <w:bottom w:val="single" w:sz="4" w:space="0" w:color="000000"/>
            </w:tcBorders>
          </w:tcPr>
          <w:p w:rsidR="00ED3530" w:rsidRPr="001A481D" w:rsidRDefault="00ED3530" w:rsidP="00057FED">
            <w:pPr>
              <w:widowControl w:val="0"/>
              <w:suppressAutoHyphens w:val="0"/>
              <w:ind w:hanging="17"/>
              <w:jc w:val="left"/>
              <w:rPr>
                <w:sz w:val="28"/>
                <w:szCs w:val="28"/>
                <w:lang w:eastAsia="ar-SA"/>
              </w:rPr>
            </w:pPr>
            <w:r w:rsidRPr="001A481D">
              <w:rPr>
                <w:sz w:val="28"/>
                <w:szCs w:val="28"/>
                <w:lang w:eastAsia="ar-SA"/>
              </w:rPr>
              <w:t>Численность трудовых ресурсов</w:t>
            </w:r>
          </w:p>
        </w:tc>
        <w:tc>
          <w:tcPr>
            <w:tcW w:w="1559" w:type="dxa"/>
            <w:tcBorders>
              <w:top w:val="single" w:sz="4" w:space="0" w:color="000000"/>
              <w:left w:val="single" w:sz="4" w:space="0" w:color="000000"/>
              <w:bottom w:val="single" w:sz="4" w:space="0" w:color="000000"/>
            </w:tcBorders>
            <w:vAlign w:val="bottom"/>
          </w:tcPr>
          <w:p w:rsidR="00ED3530" w:rsidRPr="001A481D" w:rsidRDefault="00ED3530" w:rsidP="008C0A04">
            <w:pPr>
              <w:widowControl w:val="0"/>
              <w:suppressAutoHyphens w:val="0"/>
              <w:ind w:hanging="17"/>
              <w:jc w:val="center"/>
              <w:rPr>
                <w:sz w:val="28"/>
                <w:szCs w:val="28"/>
                <w:lang w:eastAsia="ar-SA"/>
              </w:rPr>
            </w:pPr>
            <w:r w:rsidRPr="001A481D">
              <w:rPr>
                <w:sz w:val="28"/>
                <w:szCs w:val="28"/>
                <w:lang w:eastAsia="ar-SA"/>
              </w:rPr>
              <w:t>тыс. человек</w:t>
            </w:r>
          </w:p>
        </w:tc>
        <w:tc>
          <w:tcPr>
            <w:tcW w:w="1418" w:type="dxa"/>
            <w:tcBorders>
              <w:top w:val="single" w:sz="4" w:space="0" w:color="000000"/>
              <w:left w:val="single" w:sz="4" w:space="0" w:color="000000"/>
              <w:bottom w:val="single" w:sz="4" w:space="0" w:color="000000"/>
            </w:tcBorders>
            <w:vAlign w:val="bottom"/>
          </w:tcPr>
          <w:p w:rsidR="00ED3530" w:rsidRPr="001A481D" w:rsidRDefault="00ED3530" w:rsidP="008C0A04">
            <w:pPr>
              <w:widowControl w:val="0"/>
              <w:suppressAutoHyphens w:val="0"/>
              <w:ind w:firstLine="34"/>
              <w:jc w:val="center"/>
              <w:rPr>
                <w:sz w:val="28"/>
                <w:szCs w:val="28"/>
                <w:lang w:eastAsia="ar-SA"/>
              </w:rPr>
            </w:pPr>
            <w:r w:rsidRPr="001A481D">
              <w:rPr>
                <w:sz w:val="28"/>
                <w:szCs w:val="28"/>
                <w:lang w:eastAsia="ar-SA"/>
              </w:rPr>
              <w:t>417,8</w:t>
            </w:r>
          </w:p>
        </w:tc>
        <w:tc>
          <w:tcPr>
            <w:tcW w:w="1418" w:type="dxa"/>
            <w:tcBorders>
              <w:top w:val="single" w:sz="4" w:space="0" w:color="000000"/>
              <w:left w:val="single" w:sz="4" w:space="0" w:color="000000"/>
              <w:bottom w:val="single" w:sz="4" w:space="0" w:color="000000"/>
            </w:tcBorders>
            <w:vAlign w:val="bottom"/>
          </w:tcPr>
          <w:p w:rsidR="00ED3530" w:rsidRPr="001A481D" w:rsidRDefault="00ED3530" w:rsidP="008C0A04">
            <w:pPr>
              <w:widowControl w:val="0"/>
              <w:suppressAutoHyphens w:val="0"/>
              <w:ind w:firstLine="34"/>
              <w:jc w:val="center"/>
              <w:rPr>
                <w:sz w:val="28"/>
                <w:szCs w:val="28"/>
                <w:lang w:eastAsia="ar-SA"/>
              </w:rPr>
            </w:pPr>
            <w:r w:rsidRPr="001A481D">
              <w:rPr>
                <w:sz w:val="28"/>
                <w:szCs w:val="28"/>
                <w:lang w:eastAsia="ar-SA"/>
              </w:rPr>
              <w:t>418,7</w:t>
            </w:r>
          </w:p>
        </w:tc>
        <w:tc>
          <w:tcPr>
            <w:tcW w:w="1304" w:type="dxa"/>
            <w:tcBorders>
              <w:top w:val="single" w:sz="4" w:space="0" w:color="000000"/>
              <w:left w:val="single" w:sz="4" w:space="0" w:color="000000"/>
              <w:bottom w:val="single" w:sz="4" w:space="0" w:color="000000"/>
              <w:right w:val="single" w:sz="4" w:space="0" w:color="000000"/>
            </w:tcBorders>
            <w:vAlign w:val="bottom"/>
          </w:tcPr>
          <w:p w:rsidR="00ED3530" w:rsidRPr="001A481D" w:rsidRDefault="00ED3530" w:rsidP="008C0A04">
            <w:pPr>
              <w:widowControl w:val="0"/>
              <w:suppressAutoHyphens w:val="0"/>
              <w:ind w:firstLine="34"/>
              <w:jc w:val="center"/>
              <w:rPr>
                <w:sz w:val="28"/>
                <w:szCs w:val="28"/>
                <w:lang w:eastAsia="ar-SA"/>
              </w:rPr>
            </w:pPr>
            <w:r w:rsidRPr="007A6308">
              <w:rPr>
                <w:sz w:val="28"/>
                <w:szCs w:val="28"/>
                <w:lang w:eastAsia="ar-SA"/>
              </w:rPr>
              <w:t>419,0</w:t>
            </w:r>
          </w:p>
        </w:tc>
      </w:tr>
      <w:tr w:rsidR="00ED3530" w:rsidRPr="001A481D" w:rsidTr="009F0C6D">
        <w:tc>
          <w:tcPr>
            <w:tcW w:w="3919" w:type="dxa"/>
            <w:tcBorders>
              <w:top w:val="single" w:sz="4" w:space="0" w:color="000000"/>
              <w:left w:val="single" w:sz="4" w:space="0" w:color="000000"/>
              <w:bottom w:val="single" w:sz="4" w:space="0" w:color="000000"/>
            </w:tcBorders>
          </w:tcPr>
          <w:p w:rsidR="00ED3530" w:rsidRPr="001A481D" w:rsidRDefault="00ED3530" w:rsidP="00057FED">
            <w:pPr>
              <w:widowControl w:val="0"/>
              <w:suppressAutoHyphens w:val="0"/>
              <w:ind w:left="17" w:hanging="17"/>
              <w:jc w:val="left"/>
              <w:rPr>
                <w:sz w:val="28"/>
                <w:szCs w:val="28"/>
                <w:lang w:eastAsia="ar-SA"/>
              </w:rPr>
            </w:pPr>
            <w:r w:rsidRPr="001A481D">
              <w:rPr>
                <w:sz w:val="28"/>
                <w:szCs w:val="28"/>
                <w:lang w:eastAsia="ar-SA"/>
              </w:rPr>
              <w:t>в том числе:</w:t>
            </w:r>
          </w:p>
        </w:tc>
        <w:tc>
          <w:tcPr>
            <w:tcW w:w="1559" w:type="dxa"/>
            <w:tcBorders>
              <w:top w:val="single" w:sz="4" w:space="0" w:color="000000"/>
              <w:left w:val="single" w:sz="4" w:space="0" w:color="000000"/>
              <w:bottom w:val="single" w:sz="4" w:space="0" w:color="000000"/>
            </w:tcBorders>
            <w:vAlign w:val="bottom"/>
          </w:tcPr>
          <w:p w:rsidR="00ED3530" w:rsidRPr="001A481D" w:rsidRDefault="00ED3530" w:rsidP="008C0A04">
            <w:pPr>
              <w:widowControl w:val="0"/>
              <w:suppressAutoHyphens w:val="0"/>
              <w:ind w:hanging="17"/>
              <w:jc w:val="center"/>
              <w:rPr>
                <w:sz w:val="28"/>
                <w:szCs w:val="28"/>
                <w:lang w:eastAsia="ar-SA"/>
              </w:rPr>
            </w:pPr>
          </w:p>
        </w:tc>
        <w:tc>
          <w:tcPr>
            <w:tcW w:w="1418" w:type="dxa"/>
            <w:tcBorders>
              <w:top w:val="single" w:sz="4" w:space="0" w:color="000000"/>
              <w:left w:val="single" w:sz="4" w:space="0" w:color="000000"/>
              <w:bottom w:val="single" w:sz="4" w:space="0" w:color="000000"/>
            </w:tcBorders>
            <w:vAlign w:val="bottom"/>
          </w:tcPr>
          <w:p w:rsidR="00ED3530" w:rsidRPr="001A481D" w:rsidRDefault="00ED3530" w:rsidP="008C0A04">
            <w:pPr>
              <w:widowControl w:val="0"/>
              <w:suppressAutoHyphens w:val="0"/>
              <w:ind w:firstLine="0"/>
              <w:jc w:val="center"/>
              <w:rPr>
                <w:sz w:val="28"/>
                <w:szCs w:val="28"/>
                <w:lang w:eastAsia="ar-SA"/>
              </w:rPr>
            </w:pPr>
          </w:p>
        </w:tc>
        <w:tc>
          <w:tcPr>
            <w:tcW w:w="1418" w:type="dxa"/>
            <w:tcBorders>
              <w:top w:val="single" w:sz="4" w:space="0" w:color="000000"/>
              <w:left w:val="single" w:sz="4" w:space="0" w:color="000000"/>
              <w:bottom w:val="single" w:sz="4" w:space="0" w:color="000000"/>
            </w:tcBorders>
            <w:vAlign w:val="bottom"/>
          </w:tcPr>
          <w:p w:rsidR="00ED3530" w:rsidRPr="001A481D" w:rsidRDefault="00ED3530" w:rsidP="008C0A04">
            <w:pPr>
              <w:widowControl w:val="0"/>
              <w:suppressAutoHyphens w:val="0"/>
              <w:ind w:firstLine="0"/>
              <w:jc w:val="center"/>
              <w:rPr>
                <w:sz w:val="28"/>
                <w:szCs w:val="28"/>
                <w:lang w:eastAsia="ar-SA"/>
              </w:rPr>
            </w:pPr>
          </w:p>
        </w:tc>
        <w:tc>
          <w:tcPr>
            <w:tcW w:w="1304" w:type="dxa"/>
            <w:tcBorders>
              <w:top w:val="single" w:sz="4" w:space="0" w:color="000000"/>
              <w:left w:val="single" w:sz="4" w:space="0" w:color="000000"/>
              <w:bottom w:val="single" w:sz="4" w:space="0" w:color="000000"/>
              <w:right w:val="single" w:sz="4" w:space="0" w:color="000000"/>
            </w:tcBorders>
            <w:vAlign w:val="bottom"/>
          </w:tcPr>
          <w:p w:rsidR="00ED3530" w:rsidRPr="001A481D" w:rsidRDefault="00ED3530" w:rsidP="008C0A04">
            <w:pPr>
              <w:widowControl w:val="0"/>
              <w:suppressAutoHyphens w:val="0"/>
              <w:ind w:firstLine="0"/>
              <w:jc w:val="center"/>
              <w:rPr>
                <w:sz w:val="28"/>
                <w:szCs w:val="28"/>
                <w:lang w:eastAsia="ar-SA"/>
              </w:rPr>
            </w:pPr>
          </w:p>
        </w:tc>
      </w:tr>
      <w:tr w:rsidR="00ED3530" w:rsidRPr="001A481D" w:rsidTr="009F0C6D">
        <w:tc>
          <w:tcPr>
            <w:tcW w:w="3919" w:type="dxa"/>
            <w:tcBorders>
              <w:top w:val="single" w:sz="4" w:space="0" w:color="000000"/>
              <w:left w:val="single" w:sz="4" w:space="0" w:color="000000"/>
              <w:bottom w:val="single" w:sz="4" w:space="0" w:color="000000"/>
            </w:tcBorders>
          </w:tcPr>
          <w:p w:rsidR="00ED3530" w:rsidRPr="001A481D" w:rsidRDefault="00ED3530" w:rsidP="00057FED">
            <w:pPr>
              <w:widowControl w:val="0"/>
              <w:suppressAutoHyphens w:val="0"/>
              <w:ind w:left="17" w:hanging="17"/>
              <w:jc w:val="left"/>
              <w:rPr>
                <w:sz w:val="28"/>
                <w:szCs w:val="28"/>
                <w:lang w:eastAsia="ar-SA"/>
              </w:rPr>
            </w:pPr>
            <w:r w:rsidRPr="001A481D">
              <w:rPr>
                <w:sz w:val="28"/>
                <w:szCs w:val="28"/>
                <w:lang w:eastAsia="ar-SA"/>
              </w:rPr>
              <w:t>трудоспособное население в трудоспособном возрасте</w:t>
            </w:r>
          </w:p>
        </w:tc>
        <w:tc>
          <w:tcPr>
            <w:tcW w:w="1559" w:type="dxa"/>
            <w:tcBorders>
              <w:top w:val="single" w:sz="4" w:space="0" w:color="000000"/>
              <w:left w:val="single" w:sz="4" w:space="0" w:color="000000"/>
              <w:bottom w:val="single" w:sz="4" w:space="0" w:color="000000"/>
            </w:tcBorders>
          </w:tcPr>
          <w:p w:rsidR="00ED3530" w:rsidRPr="001A481D" w:rsidRDefault="00ED3530" w:rsidP="008C0A04">
            <w:pPr>
              <w:widowControl w:val="0"/>
              <w:suppressAutoHyphens w:val="0"/>
              <w:ind w:hanging="17"/>
              <w:jc w:val="center"/>
              <w:rPr>
                <w:sz w:val="28"/>
                <w:szCs w:val="28"/>
                <w:lang w:eastAsia="ar-SA"/>
              </w:rPr>
            </w:pPr>
            <w:r w:rsidRPr="001A481D">
              <w:rPr>
                <w:sz w:val="28"/>
                <w:szCs w:val="28"/>
                <w:lang w:eastAsia="ar-SA"/>
              </w:rPr>
              <w:t>тыс. человек</w:t>
            </w:r>
          </w:p>
        </w:tc>
        <w:tc>
          <w:tcPr>
            <w:tcW w:w="1418" w:type="dxa"/>
            <w:tcBorders>
              <w:top w:val="single" w:sz="4" w:space="0" w:color="000000"/>
              <w:left w:val="single" w:sz="4" w:space="0" w:color="000000"/>
              <w:bottom w:val="single" w:sz="4" w:space="0" w:color="000000"/>
            </w:tcBorders>
            <w:vAlign w:val="bottom"/>
          </w:tcPr>
          <w:p w:rsidR="00ED3530" w:rsidRPr="001A481D" w:rsidRDefault="00ED3530" w:rsidP="008C0A04">
            <w:pPr>
              <w:widowControl w:val="0"/>
              <w:suppressAutoHyphens w:val="0"/>
              <w:ind w:firstLine="0"/>
              <w:jc w:val="center"/>
              <w:rPr>
                <w:sz w:val="28"/>
                <w:szCs w:val="28"/>
                <w:lang w:eastAsia="ar-SA"/>
              </w:rPr>
            </w:pPr>
            <w:r>
              <w:rPr>
                <w:sz w:val="28"/>
                <w:szCs w:val="28"/>
                <w:lang w:eastAsia="ar-SA"/>
              </w:rPr>
              <w:t>371,2</w:t>
            </w:r>
          </w:p>
        </w:tc>
        <w:tc>
          <w:tcPr>
            <w:tcW w:w="1418" w:type="dxa"/>
            <w:tcBorders>
              <w:top w:val="single" w:sz="4" w:space="0" w:color="000000"/>
              <w:left w:val="single" w:sz="4" w:space="0" w:color="000000"/>
              <w:bottom w:val="single" w:sz="4" w:space="0" w:color="000000"/>
            </w:tcBorders>
            <w:vAlign w:val="bottom"/>
          </w:tcPr>
          <w:p w:rsidR="00ED3530" w:rsidRPr="001A481D" w:rsidRDefault="00ED3530" w:rsidP="008C0A04">
            <w:pPr>
              <w:widowControl w:val="0"/>
              <w:suppressAutoHyphens w:val="0"/>
              <w:ind w:firstLine="0"/>
              <w:jc w:val="center"/>
              <w:rPr>
                <w:sz w:val="28"/>
                <w:szCs w:val="28"/>
                <w:lang w:eastAsia="ar-SA"/>
              </w:rPr>
            </w:pPr>
            <w:r>
              <w:rPr>
                <w:sz w:val="28"/>
                <w:szCs w:val="28"/>
                <w:lang w:eastAsia="ar-SA"/>
              </w:rPr>
              <w:t>371,4</w:t>
            </w:r>
          </w:p>
        </w:tc>
        <w:tc>
          <w:tcPr>
            <w:tcW w:w="1304" w:type="dxa"/>
            <w:tcBorders>
              <w:top w:val="single" w:sz="4" w:space="0" w:color="000000"/>
              <w:left w:val="single" w:sz="4" w:space="0" w:color="000000"/>
              <w:bottom w:val="single" w:sz="4" w:space="0" w:color="000000"/>
              <w:right w:val="single" w:sz="4" w:space="0" w:color="000000"/>
            </w:tcBorders>
            <w:vAlign w:val="bottom"/>
          </w:tcPr>
          <w:p w:rsidR="00ED3530" w:rsidRPr="001A481D" w:rsidRDefault="00ED3530" w:rsidP="008C0A04">
            <w:pPr>
              <w:widowControl w:val="0"/>
              <w:suppressAutoHyphens w:val="0"/>
              <w:ind w:firstLine="0"/>
              <w:jc w:val="center"/>
              <w:rPr>
                <w:sz w:val="28"/>
                <w:szCs w:val="28"/>
                <w:lang w:eastAsia="ar-SA"/>
              </w:rPr>
            </w:pPr>
            <w:r>
              <w:rPr>
                <w:sz w:val="28"/>
                <w:szCs w:val="28"/>
                <w:lang w:eastAsia="ar-SA"/>
              </w:rPr>
              <w:t>372,9</w:t>
            </w:r>
          </w:p>
        </w:tc>
      </w:tr>
      <w:tr w:rsidR="00ED3530" w:rsidRPr="001A481D" w:rsidTr="009F0C6D">
        <w:tc>
          <w:tcPr>
            <w:tcW w:w="3919" w:type="dxa"/>
            <w:tcBorders>
              <w:top w:val="single" w:sz="4" w:space="0" w:color="000000"/>
              <w:left w:val="single" w:sz="4" w:space="0" w:color="000000"/>
              <w:bottom w:val="single" w:sz="4" w:space="0" w:color="000000"/>
            </w:tcBorders>
          </w:tcPr>
          <w:p w:rsidR="00ED3530" w:rsidRPr="001A481D" w:rsidRDefault="00ED3530" w:rsidP="00057FED">
            <w:pPr>
              <w:widowControl w:val="0"/>
              <w:suppressAutoHyphens w:val="0"/>
              <w:ind w:left="17" w:hanging="17"/>
              <w:jc w:val="left"/>
              <w:rPr>
                <w:sz w:val="28"/>
                <w:szCs w:val="28"/>
                <w:lang w:eastAsia="ar-SA"/>
              </w:rPr>
            </w:pPr>
            <w:r w:rsidRPr="001A481D">
              <w:rPr>
                <w:sz w:val="28"/>
                <w:szCs w:val="28"/>
                <w:lang w:eastAsia="ar-SA"/>
              </w:rPr>
              <w:t xml:space="preserve">иностранные трудовые мигранты </w:t>
            </w:r>
          </w:p>
        </w:tc>
        <w:tc>
          <w:tcPr>
            <w:tcW w:w="1559" w:type="dxa"/>
            <w:tcBorders>
              <w:top w:val="single" w:sz="4" w:space="0" w:color="000000"/>
              <w:left w:val="single" w:sz="4" w:space="0" w:color="000000"/>
              <w:bottom w:val="single" w:sz="4" w:space="0" w:color="000000"/>
            </w:tcBorders>
          </w:tcPr>
          <w:p w:rsidR="00ED3530" w:rsidRPr="001A481D" w:rsidRDefault="00ED3530" w:rsidP="008C0A04">
            <w:pPr>
              <w:widowControl w:val="0"/>
              <w:suppressAutoHyphens w:val="0"/>
              <w:ind w:hanging="17"/>
              <w:jc w:val="center"/>
              <w:rPr>
                <w:sz w:val="28"/>
                <w:szCs w:val="28"/>
                <w:lang w:eastAsia="ar-SA"/>
              </w:rPr>
            </w:pPr>
            <w:r w:rsidRPr="001A481D">
              <w:rPr>
                <w:sz w:val="28"/>
                <w:szCs w:val="28"/>
                <w:lang w:eastAsia="ar-SA"/>
              </w:rPr>
              <w:t>тыс. человек</w:t>
            </w:r>
          </w:p>
        </w:tc>
        <w:tc>
          <w:tcPr>
            <w:tcW w:w="1418" w:type="dxa"/>
            <w:tcBorders>
              <w:top w:val="single" w:sz="4" w:space="0" w:color="000000"/>
              <w:left w:val="single" w:sz="4" w:space="0" w:color="000000"/>
              <w:bottom w:val="single" w:sz="4" w:space="0" w:color="000000"/>
            </w:tcBorders>
            <w:vAlign w:val="bottom"/>
          </w:tcPr>
          <w:p w:rsidR="00ED3530" w:rsidRPr="001A481D" w:rsidRDefault="00ED3530" w:rsidP="008C0A04">
            <w:pPr>
              <w:widowControl w:val="0"/>
              <w:suppressAutoHyphens w:val="0"/>
              <w:ind w:firstLine="0"/>
              <w:jc w:val="center"/>
              <w:rPr>
                <w:sz w:val="28"/>
                <w:szCs w:val="28"/>
                <w:lang w:eastAsia="ar-SA"/>
              </w:rPr>
            </w:pPr>
            <w:r>
              <w:rPr>
                <w:sz w:val="28"/>
                <w:szCs w:val="28"/>
                <w:lang w:eastAsia="ar-SA"/>
              </w:rPr>
              <w:t>15,5</w:t>
            </w:r>
          </w:p>
        </w:tc>
        <w:tc>
          <w:tcPr>
            <w:tcW w:w="1418" w:type="dxa"/>
            <w:tcBorders>
              <w:top w:val="single" w:sz="4" w:space="0" w:color="000000"/>
              <w:left w:val="single" w:sz="4" w:space="0" w:color="000000"/>
              <w:bottom w:val="single" w:sz="4" w:space="0" w:color="000000"/>
            </w:tcBorders>
            <w:vAlign w:val="bottom"/>
          </w:tcPr>
          <w:p w:rsidR="00ED3530" w:rsidRPr="001A481D" w:rsidRDefault="00ED3530" w:rsidP="008C0A04">
            <w:pPr>
              <w:widowControl w:val="0"/>
              <w:suppressAutoHyphens w:val="0"/>
              <w:ind w:firstLine="0"/>
              <w:jc w:val="center"/>
              <w:rPr>
                <w:sz w:val="28"/>
                <w:szCs w:val="28"/>
                <w:lang w:eastAsia="ar-SA"/>
              </w:rPr>
            </w:pPr>
            <w:r>
              <w:rPr>
                <w:sz w:val="28"/>
                <w:szCs w:val="28"/>
                <w:lang w:eastAsia="ar-SA"/>
              </w:rPr>
              <w:t>16,0</w:t>
            </w:r>
          </w:p>
        </w:tc>
        <w:tc>
          <w:tcPr>
            <w:tcW w:w="1304" w:type="dxa"/>
            <w:tcBorders>
              <w:top w:val="single" w:sz="4" w:space="0" w:color="000000"/>
              <w:left w:val="single" w:sz="4" w:space="0" w:color="000000"/>
              <w:bottom w:val="single" w:sz="4" w:space="0" w:color="000000"/>
              <w:right w:val="single" w:sz="4" w:space="0" w:color="000000"/>
            </w:tcBorders>
            <w:vAlign w:val="bottom"/>
          </w:tcPr>
          <w:p w:rsidR="00ED3530" w:rsidRPr="001A481D" w:rsidRDefault="00ED3530" w:rsidP="008C0A04">
            <w:pPr>
              <w:widowControl w:val="0"/>
              <w:suppressAutoHyphens w:val="0"/>
              <w:ind w:firstLine="0"/>
              <w:jc w:val="center"/>
              <w:rPr>
                <w:sz w:val="28"/>
                <w:szCs w:val="28"/>
                <w:lang w:eastAsia="ar-SA"/>
              </w:rPr>
            </w:pPr>
            <w:r>
              <w:rPr>
                <w:sz w:val="28"/>
                <w:szCs w:val="28"/>
                <w:lang w:eastAsia="ar-SA"/>
              </w:rPr>
              <w:t>15,0</w:t>
            </w:r>
          </w:p>
        </w:tc>
      </w:tr>
      <w:tr w:rsidR="00ED3530" w:rsidRPr="001A481D" w:rsidTr="009F0C6D">
        <w:tc>
          <w:tcPr>
            <w:tcW w:w="3919" w:type="dxa"/>
            <w:tcBorders>
              <w:top w:val="single" w:sz="4" w:space="0" w:color="000000"/>
              <w:left w:val="single" w:sz="4" w:space="0" w:color="000000"/>
              <w:bottom w:val="single" w:sz="4" w:space="0" w:color="000000"/>
            </w:tcBorders>
          </w:tcPr>
          <w:p w:rsidR="00ED3530" w:rsidRPr="001A481D" w:rsidRDefault="00ED3530" w:rsidP="00057FED">
            <w:pPr>
              <w:widowControl w:val="0"/>
              <w:suppressAutoHyphens w:val="0"/>
              <w:ind w:left="17" w:hanging="17"/>
              <w:jc w:val="left"/>
              <w:rPr>
                <w:sz w:val="28"/>
                <w:szCs w:val="28"/>
                <w:lang w:eastAsia="ar-SA"/>
              </w:rPr>
            </w:pPr>
            <w:r w:rsidRPr="001A481D">
              <w:rPr>
                <w:sz w:val="28"/>
                <w:szCs w:val="28"/>
                <w:lang w:eastAsia="ar-SA"/>
              </w:rPr>
              <w:t>лица старше и моложе трудоспособного возраста, занятые в экономике</w:t>
            </w:r>
          </w:p>
        </w:tc>
        <w:tc>
          <w:tcPr>
            <w:tcW w:w="1559" w:type="dxa"/>
            <w:tcBorders>
              <w:top w:val="single" w:sz="4" w:space="0" w:color="000000"/>
              <w:left w:val="single" w:sz="4" w:space="0" w:color="000000"/>
              <w:bottom w:val="single" w:sz="4" w:space="0" w:color="000000"/>
            </w:tcBorders>
          </w:tcPr>
          <w:p w:rsidR="00ED3530" w:rsidRPr="001A481D" w:rsidRDefault="00ED3530" w:rsidP="008C0A04">
            <w:pPr>
              <w:widowControl w:val="0"/>
              <w:suppressAutoHyphens w:val="0"/>
              <w:ind w:hanging="17"/>
              <w:jc w:val="center"/>
              <w:rPr>
                <w:sz w:val="28"/>
                <w:szCs w:val="28"/>
                <w:lang w:eastAsia="ar-SA"/>
              </w:rPr>
            </w:pPr>
            <w:r w:rsidRPr="001A481D">
              <w:rPr>
                <w:sz w:val="28"/>
                <w:szCs w:val="28"/>
                <w:lang w:eastAsia="ar-SA"/>
              </w:rPr>
              <w:t>тыс. человек</w:t>
            </w:r>
          </w:p>
        </w:tc>
        <w:tc>
          <w:tcPr>
            <w:tcW w:w="1418" w:type="dxa"/>
            <w:tcBorders>
              <w:top w:val="single" w:sz="4" w:space="0" w:color="000000"/>
              <w:left w:val="single" w:sz="4" w:space="0" w:color="000000"/>
              <w:bottom w:val="single" w:sz="4" w:space="0" w:color="000000"/>
            </w:tcBorders>
            <w:vAlign w:val="bottom"/>
          </w:tcPr>
          <w:p w:rsidR="00ED3530" w:rsidRPr="001A481D" w:rsidRDefault="00ED3530" w:rsidP="008C0A04">
            <w:pPr>
              <w:widowControl w:val="0"/>
              <w:suppressAutoHyphens w:val="0"/>
              <w:ind w:firstLine="0"/>
              <w:jc w:val="center"/>
              <w:rPr>
                <w:sz w:val="28"/>
                <w:szCs w:val="28"/>
                <w:lang w:eastAsia="ar-SA"/>
              </w:rPr>
            </w:pPr>
            <w:r>
              <w:rPr>
                <w:sz w:val="28"/>
                <w:szCs w:val="28"/>
                <w:lang w:eastAsia="ar-SA"/>
              </w:rPr>
              <w:t>31,1</w:t>
            </w:r>
          </w:p>
        </w:tc>
        <w:tc>
          <w:tcPr>
            <w:tcW w:w="1418" w:type="dxa"/>
            <w:tcBorders>
              <w:top w:val="single" w:sz="4" w:space="0" w:color="000000"/>
              <w:left w:val="single" w:sz="4" w:space="0" w:color="000000"/>
              <w:bottom w:val="single" w:sz="4" w:space="0" w:color="000000"/>
            </w:tcBorders>
            <w:vAlign w:val="bottom"/>
          </w:tcPr>
          <w:p w:rsidR="00ED3530" w:rsidRPr="001A481D" w:rsidRDefault="00ED3530" w:rsidP="008C0A04">
            <w:pPr>
              <w:widowControl w:val="0"/>
              <w:suppressAutoHyphens w:val="0"/>
              <w:ind w:firstLine="0"/>
              <w:jc w:val="center"/>
              <w:rPr>
                <w:sz w:val="28"/>
                <w:szCs w:val="28"/>
                <w:lang w:eastAsia="ar-SA"/>
              </w:rPr>
            </w:pPr>
            <w:r>
              <w:rPr>
                <w:sz w:val="28"/>
                <w:szCs w:val="28"/>
                <w:lang w:eastAsia="ar-SA"/>
              </w:rPr>
              <w:t>31,3</w:t>
            </w:r>
          </w:p>
        </w:tc>
        <w:tc>
          <w:tcPr>
            <w:tcW w:w="1304" w:type="dxa"/>
            <w:tcBorders>
              <w:top w:val="single" w:sz="4" w:space="0" w:color="000000"/>
              <w:left w:val="single" w:sz="4" w:space="0" w:color="000000"/>
              <w:bottom w:val="single" w:sz="4" w:space="0" w:color="000000"/>
              <w:right w:val="single" w:sz="4" w:space="0" w:color="000000"/>
            </w:tcBorders>
            <w:vAlign w:val="bottom"/>
          </w:tcPr>
          <w:p w:rsidR="00ED3530" w:rsidRPr="001A481D" w:rsidRDefault="00ED3530" w:rsidP="008C0A04">
            <w:pPr>
              <w:widowControl w:val="0"/>
              <w:suppressAutoHyphens w:val="0"/>
              <w:ind w:firstLine="0"/>
              <w:jc w:val="center"/>
              <w:rPr>
                <w:sz w:val="28"/>
                <w:szCs w:val="28"/>
                <w:lang w:eastAsia="ar-SA"/>
              </w:rPr>
            </w:pPr>
            <w:r>
              <w:rPr>
                <w:sz w:val="28"/>
                <w:szCs w:val="28"/>
                <w:lang w:eastAsia="ar-SA"/>
              </w:rPr>
              <w:t>31,1</w:t>
            </w:r>
          </w:p>
        </w:tc>
      </w:tr>
      <w:tr w:rsidR="00ED3530" w:rsidRPr="001A481D" w:rsidTr="009F0C6D">
        <w:tc>
          <w:tcPr>
            <w:tcW w:w="3919" w:type="dxa"/>
            <w:tcBorders>
              <w:top w:val="single" w:sz="4" w:space="0" w:color="000000"/>
              <w:left w:val="single" w:sz="4" w:space="0" w:color="000000"/>
              <w:bottom w:val="single" w:sz="4" w:space="0" w:color="000000"/>
            </w:tcBorders>
          </w:tcPr>
          <w:p w:rsidR="00ED3530" w:rsidRPr="001A481D" w:rsidRDefault="00ED3530" w:rsidP="00057FED">
            <w:pPr>
              <w:widowControl w:val="0"/>
              <w:suppressAutoHyphens w:val="0"/>
              <w:ind w:hanging="17"/>
              <w:jc w:val="left"/>
              <w:rPr>
                <w:sz w:val="28"/>
                <w:szCs w:val="28"/>
                <w:lang w:eastAsia="ar-SA"/>
              </w:rPr>
            </w:pPr>
            <w:r w:rsidRPr="001A481D">
              <w:rPr>
                <w:sz w:val="28"/>
                <w:szCs w:val="28"/>
                <w:lang w:eastAsia="ar-SA"/>
              </w:rPr>
              <w:t>Распределение трудовых ресурсов:</w:t>
            </w:r>
          </w:p>
        </w:tc>
        <w:tc>
          <w:tcPr>
            <w:tcW w:w="1559" w:type="dxa"/>
            <w:tcBorders>
              <w:top w:val="single" w:sz="4" w:space="0" w:color="000000"/>
              <w:left w:val="single" w:sz="4" w:space="0" w:color="000000"/>
              <w:bottom w:val="single" w:sz="4" w:space="0" w:color="000000"/>
            </w:tcBorders>
          </w:tcPr>
          <w:p w:rsidR="00ED3530" w:rsidRPr="001A481D" w:rsidRDefault="00ED3530" w:rsidP="008C0A04">
            <w:pPr>
              <w:widowControl w:val="0"/>
              <w:suppressAutoHyphens w:val="0"/>
              <w:ind w:hanging="17"/>
              <w:jc w:val="center"/>
              <w:rPr>
                <w:sz w:val="28"/>
                <w:szCs w:val="28"/>
                <w:lang w:eastAsia="ar-SA"/>
              </w:rPr>
            </w:pPr>
            <w:r w:rsidRPr="001A481D">
              <w:rPr>
                <w:sz w:val="28"/>
                <w:szCs w:val="28"/>
                <w:lang w:eastAsia="ar-SA"/>
              </w:rPr>
              <w:t>тыс. человек</w:t>
            </w:r>
          </w:p>
        </w:tc>
        <w:tc>
          <w:tcPr>
            <w:tcW w:w="1418" w:type="dxa"/>
            <w:tcBorders>
              <w:top w:val="single" w:sz="4" w:space="0" w:color="000000"/>
              <w:left w:val="single" w:sz="4" w:space="0" w:color="000000"/>
              <w:bottom w:val="single" w:sz="4" w:space="0" w:color="000000"/>
            </w:tcBorders>
            <w:vAlign w:val="bottom"/>
          </w:tcPr>
          <w:p w:rsidR="00ED3530" w:rsidRPr="001A481D" w:rsidRDefault="00ED3530" w:rsidP="008C0A04">
            <w:pPr>
              <w:widowControl w:val="0"/>
              <w:suppressAutoHyphens w:val="0"/>
              <w:ind w:firstLine="0"/>
              <w:jc w:val="center"/>
              <w:rPr>
                <w:sz w:val="28"/>
                <w:szCs w:val="28"/>
                <w:lang w:eastAsia="ar-SA"/>
              </w:rPr>
            </w:pPr>
          </w:p>
        </w:tc>
        <w:tc>
          <w:tcPr>
            <w:tcW w:w="1418" w:type="dxa"/>
            <w:tcBorders>
              <w:top w:val="single" w:sz="4" w:space="0" w:color="000000"/>
              <w:left w:val="single" w:sz="4" w:space="0" w:color="000000"/>
              <w:bottom w:val="single" w:sz="4" w:space="0" w:color="000000"/>
            </w:tcBorders>
            <w:vAlign w:val="bottom"/>
          </w:tcPr>
          <w:p w:rsidR="00ED3530" w:rsidRPr="001A481D" w:rsidRDefault="00ED3530" w:rsidP="008C0A04">
            <w:pPr>
              <w:widowControl w:val="0"/>
              <w:suppressAutoHyphens w:val="0"/>
              <w:ind w:firstLine="0"/>
              <w:jc w:val="center"/>
              <w:rPr>
                <w:sz w:val="28"/>
                <w:szCs w:val="28"/>
                <w:lang w:eastAsia="ar-SA"/>
              </w:rPr>
            </w:pPr>
          </w:p>
        </w:tc>
        <w:tc>
          <w:tcPr>
            <w:tcW w:w="1304" w:type="dxa"/>
            <w:tcBorders>
              <w:top w:val="single" w:sz="4" w:space="0" w:color="000000"/>
              <w:left w:val="single" w:sz="4" w:space="0" w:color="000000"/>
              <w:bottom w:val="single" w:sz="4" w:space="0" w:color="000000"/>
              <w:right w:val="single" w:sz="4" w:space="0" w:color="000000"/>
            </w:tcBorders>
            <w:vAlign w:val="bottom"/>
          </w:tcPr>
          <w:p w:rsidR="00ED3530" w:rsidRPr="001A481D" w:rsidRDefault="00ED3530" w:rsidP="008C0A04">
            <w:pPr>
              <w:widowControl w:val="0"/>
              <w:suppressAutoHyphens w:val="0"/>
              <w:ind w:firstLine="0"/>
              <w:jc w:val="center"/>
              <w:rPr>
                <w:sz w:val="28"/>
                <w:szCs w:val="28"/>
                <w:lang w:eastAsia="ar-SA"/>
              </w:rPr>
            </w:pPr>
          </w:p>
        </w:tc>
      </w:tr>
      <w:tr w:rsidR="00ED3530" w:rsidRPr="001A481D" w:rsidTr="009F0C6D">
        <w:tc>
          <w:tcPr>
            <w:tcW w:w="3919" w:type="dxa"/>
            <w:tcBorders>
              <w:top w:val="single" w:sz="4" w:space="0" w:color="000000"/>
              <w:left w:val="single" w:sz="4" w:space="0" w:color="000000"/>
              <w:bottom w:val="single" w:sz="4" w:space="0" w:color="000000"/>
            </w:tcBorders>
          </w:tcPr>
          <w:p w:rsidR="00ED3530" w:rsidRPr="001A481D" w:rsidRDefault="00ED3530" w:rsidP="00057FED">
            <w:pPr>
              <w:widowControl w:val="0"/>
              <w:suppressAutoHyphens w:val="0"/>
              <w:ind w:hanging="17"/>
              <w:jc w:val="left"/>
              <w:rPr>
                <w:sz w:val="28"/>
                <w:szCs w:val="28"/>
                <w:lang w:eastAsia="ar-SA"/>
              </w:rPr>
            </w:pPr>
            <w:r w:rsidRPr="001A481D">
              <w:rPr>
                <w:sz w:val="28"/>
                <w:szCs w:val="28"/>
                <w:lang w:eastAsia="ar-SA"/>
              </w:rPr>
              <w:t>среднегодовая численность занятых в экономике</w:t>
            </w:r>
          </w:p>
        </w:tc>
        <w:tc>
          <w:tcPr>
            <w:tcW w:w="1559" w:type="dxa"/>
            <w:tcBorders>
              <w:top w:val="single" w:sz="4" w:space="0" w:color="000000"/>
              <w:left w:val="single" w:sz="4" w:space="0" w:color="000000"/>
              <w:bottom w:val="single" w:sz="4" w:space="0" w:color="000000"/>
            </w:tcBorders>
            <w:vAlign w:val="bottom"/>
          </w:tcPr>
          <w:p w:rsidR="00ED3530" w:rsidRPr="001A481D" w:rsidRDefault="00ED3530" w:rsidP="008C0A04">
            <w:pPr>
              <w:widowControl w:val="0"/>
              <w:suppressAutoHyphens w:val="0"/>
              <w:ind w:hanging="17"/>
              <w:jc w:val="center"/>
              <w:rPr>
                <w:sz w:val="28"/>
                <w:szCs w:val="28"/>
                <w:lang w:eastAsia="ar-SA"/>
              </w:rPr>
            </w:pPr>
            <w:r w:rsidRPr="001A481D">
              <w:rPr>
                <w:sz w:val="28"/>
                <w:szCs w:val="28"/>
                <w:lang w:eastAsia="ar-SA"/>
              </w:rPr>
              <w:t>тыс. человек</w:t>
            </w:r>
          </w:p>
        </w:tc>
        <w:tc>
          <w:tcPr>
            <w:tcW w:w="1418" w:type="dxa"/>
            <w:tcBorders>
              <w:top w:val="single" w:sz="4" w:space="0" w:color="000000"/>
              <w:left w:val="single" w:sz="4" w:space="0" w:color="000000"/>
              <w:bottom w:val="single" w:sz="4" w:space="0" w:color="000000"/>
            </w:tcBorders>
            <w:vAlign w:val="bottom"/>
          </w:tcPr>
          <w:p w:rsidR="00ED3530" w:rsidRPr="001A481D" w:rsidRDefault="00ED3530" w:rsidP="008C0A04">
            <w:pPr>
              <w:widowControl w:val="0"/>
              <w:suppressAutoHyphens w:val="0"/>
              <w:ind w:firstLine="0"/>
              <w:jc w:val="center"/>
              <w:rPr>
                <w:sz w:val="28"/>
                <w:szCs w:val="28"/>
                <w:lang w:eastAsia="ar-SA"/>
              </w:rPr>
            </w:pPr>
            <w:r>
              <w:rPr>
                <w:sz w:val="28"/>
                <w:szCs w:val="28"/>
                <w:lang w:eastAsia="ar-SA"/>
              </w:rPr>
              <w:t>358,9</w:t>
            </w:r>
          </w:p>
        </w:tc>
        <w:tc>
          <w:tcPr>
            <w:tcW w:w="1418" w:type="dxa"/>
            <w:tcBorders>
              <w:top w:val="single" w:sz="4" w:space="0" w:color="000000"/>
              <w:left w:val="single" w:sz="4" w:space="0" w:color="000000"/>
              <w:bottom w:val="single" w:sz="4" w:space="0" w:color="000000"/>
            </w:tcBorders>
            <w:vAlign w:val="bottom"/>
          </w:tcPr>
          <w:p w:rsidR="00ED3530" w:rsidRPr="001A481D" w:rsidRDefault="00ED3530" w:rsidP="008C0A04">
            <w:pPr>
              <w:widowControl w:val="0"/>
              <w:suppressAutoHyphens w:val="0"/>
              <w:ind w:firstLine="0"/>
              <w:jc w:val="center"/>
              <w:rPr>
                <w:sz w:val="28"/>
                <w:szCs w:val="28"/>
                <w:lang w:eastAsia="ar-SA"/>
              </w:rPr>
            </w:pPr>
            <w:r>
              <w:rPr>
                <w:sz w:val="28"/>
                <w:szCs w:val="28"/>
                <w:lang w:eastAsia="ar-SA"/>
              </w:rPr>
              <w:t>360,0</w:t>
            </w:r>
          </w:p>
        </w:tc>
        <w:tc>
          <w:tcPr>
            <w:tcW w:w="1304" w:type="dxa"/>
            <w:tcBorders>
              <w:top w:val="single" w:sz="4" w:space="0" w:color="000000"/>
              <w:left w:val="single" w:sz="4" w:space="0" w:color="000000"/>
              <w:bottom w:val="single" w:sz="4" w:space="0" w:color="000000"/>
              <w:right w:val="single" w:sz="4" w:space="0" w:color="000000"/>
            </w:tcBorders>
            <w:vAlign w:val="bottom"/>
          </w:tcPr>
          <w:p w:rsidR="00ED3530" w:rsidRPr="001A481D" w:rsidRDefault="00467AA7" w:rsidP="008C0A04">
            <w:pPr>
              <w:widowControl w:val="0"/>
              <w:suppressAutoHyphens w:val="0"/>
              <w:ind w:firstLine="0"/>
              <w:jc w:val="center"/>
              <w:rPr>
                <w:sz w:val="28"/>
                <w:szCs w:val="28"/>
                <w:lang w:eastAsia="ar-SA"/>
              </w:rPr>
            </w:pPr>
            <w:r>
              <w:rPr>
                <w:sz w:val="28"/>
                <w:szCs w:val="28"/>
                <w:lang w:eastAsia="ar-SA"/>
              </w:rPr>
              <w:t>359,0</w:t>
            </w:r>
          </w:p>
        </w:tc>
      </w:tr>
      <w:tr w:rsidR="00ED3530" w:rsidRPr="001A481D" w:rsidTr="009F0C6D">
        <w:tc>
          <w:tcPr>
            <w:tcW w:w="3919" w:type="dxa"/>
            <w:tcBorders>
              <w:top w:val="single" w:sz="4" w:space="0" w:color="000000"/>
              <w:left w:val="single" w:sz="4" w:space="0" w:color="000000"/>
              <w:bottom w:val="single" w:sz="4" w:space="0" w:color="000000"/>
            </w:tcBorders>
          </w:tcPr>
          <w:p w:rsidR="00ED3530" w:rsidRPr="001A481D" w:rsidRDefault="00ED3530" w:rsidP="00057FED">
            <w:pPr>
              <w:widowControl w:val="0"/>
              <w:suppressAutoHyphens w:val="0"/>
              <w:ind w:hanging="17"/>
              <w:jc w:val="left"/>
              <w:rPr>
                <w:sz w:val="28"/>
                <w:szCs w:val="28"/>
                <w:lang w:eastAsia="ar-SA"/>
              </w:rPr>
            </w:pPr>
            <w:r w:rsidRPr="001A481D">
              <w:rPr>
                <w:sz w:val="28"/>
                <w:szCs w:val="28"/>
                <w:lang w:eastAsia="ar-SA"/>
              </w:rPr>
              <w:t>учащиеся в трудоспособном возрасте, обучающиеся с отрывом производства</w:t>
            </w:r>
          </w:p>
        </w:tc>
        <w:tc>
          <w:tcPr>
            <w:tcW w:w="1559" w:type="dxa"/>
            <w:tcBorders>
              <w:top w:val="single" w:sz="4" w:space="0" w:color="000000"/>
              <w:left w:val="single" w:sz="4" w:space="0" w:color="000000"/>
              <w:bottom w:val="single" w:sz="4" w:space="0" w:color="000000"/>
            </w:tcBorders>
            <w:vAlign w:val="bottom"/>
          </w:tcPr>
          <w:p w:rsidR="00ED3530" w:rsidRPr="001A481D" w:rsidRDefault="00ED3530" w:rsidP="008C0A04">
            <w:pPr>
              <w:widowControl w:val="0"/>
              <w:suppressAutoHyphens w:val="0"/>
              <w:ind w:hanging="17"/>
              <w:jc w:val="center"/>
              <w:rPr>
                <w:sz w:val="28"/>
                <w:szCs w:val="28"/>
                <w:lang w:eastAsia="ar-SA"/>
              </w:rPr>
            </w:pPr>
            <w:r w:rsidRPr="001A481D">
              <w:rPr>
                <w:sz w:val="28"/>
                <w:szCs w:val="28"/>
                <w:lang w:eastAsia="ar-SA"/>
              </w:rPr>
              <w:t>тыс. человек</w:t>
            </w:r>
          </w:p>
        </w:tc>
        <w:tc>
          <w:tcPr>
            <w:tcW w:w="1418" w:type="dxa"/>
            <w:tcBorders>
              <w:top w:val="single" w:sz="4" w:space="0" w:color="000000"/>
              <w:left w:val="single" w:sz="4" w:space="0" w:color="000000"/>
              <w:bottom w:val="single" w:sz="4" w:space="0" w:color="000000"/>
            </w:tcBorders>
            <w:vAlign w:val="bottom"/>
          </w:tcPr>
          <w:p w:rsidR="00ED3530" w:rsidRPr="001A481D" w:rsidRDefault="00ED3530" w:rsidP="008C0A04">
            <w:pPr>
              <w:widowControl w:val="0"/>
              <w:suppressAutoHyphens w:val="0"/>
              <w:ind w:firstLine="0"/>
              <w:jc w:val="center"/>
              <w:rPr>
                <w:sz w:val="28"/>
                <w:szCs w:val="28"/>
                <w:lang w:eastAsia="ar-SA"/>
              </w:rPr>
            </w:pPr>
            <w:r>
              <w:rPr>
                <w:sz w:val="28"/>
                <w:szCs w:val="28"/>
                <w:lang w:eastAsia="ar-SA"/>
              </w:rPr>
              <w:t>36,3</w:t>
            </w:r>
          </w:p>
        </w:tc>
        <w:tc>
          <w:tcPr>
            <w:tcW w:w="1418" w:type="dxa"/>
            <w:tcBorders>
              <w:top w:val="single" w:sz="4" w:space="0" w:color="000000"/>
              <w:left w:val="single" w:sz="4" w:space="0" w:color="000000"/>
              <w:bottom w:val="single" w:sz="4" w:space="0" w:color="000000"/>
            </w:tcBorders>
            <w:vAlign w:val="bottom"/>
          </w:tcPr>
          <w:p w:rsidR="00ED3530" w:rsidRPr="001A481D" w:rsidRDefault="00ED3530" w:rsidP="008C0A04">
            <w:pPr>
              <w:widowControl w:val="0"/>
              <w:suppressAutoHyphens w:val="0"/>
              <w:ind w:firstLine="0"/>
              <w:jc w:val="center"/>
              <w:rPr>
                <w:sz w:val="28"/>
                <w:szCs w:val="28"/>
                <w:lang w:eastAsia="ar-SA"/>
              </w:rPr>
            </w:pPr>
            <w:r>
              <w:rPr>
                <w:sz w:val="28"/>
                <w:szCs w:val="28"/>
                <w:lang w:eastAsia="ar-SA"/>
              </w:rPr>
              <w:t>36,5</w:t>
            </w:r>
          </w:p>
        </w:tc>
        <w:tc>
          <w:tcPr>
            <w:tcW w:w="1304" w:type="dxa"/>
            <w:tcBorders>
              <w:top w:val="single" w:sz="4" w:space="0" w:color="000000"/>
              <w:left w:val="single" w:sz="4" w:space="0" w:color="000000"/>
              <w:bottom w:val="single" w:sz="4" w:space="0" w:color="000000"/>
              <w:right w:val="single" w:sz="4" w:space="0" w:color="000000"/>
            </w:tcBorders>
            <w:vAlign w:val="bottom"/>
          </w:tcPr>
          <w:p w:rsidR="00ED3530" w:rsidRPr="001A481D" w:rsidRDefault="00ED3530" w:rsidP="002D5631">
            <w:pPr>
              <w:widowControl w:val="0"/>
              <w:suppressAutoHyphens w:val="0"/>
              <w:ind w:firstLine="0"/>
              <w:jc w:val="center"/>
              <w:rPr>
                <w:sz w:val="28"/>
                <w:szCs w:val="28"/>
                <w:lang w:eastAsia="ar-SA"/>
              </w:rPr>
            </w:pPr>
            <w:r>
              <w:rPr>
                <w:sz w:val="28"/>
                <w:szCs w:val="28"/>
                <w:lang w:eastAsia="ar-SA"/>
              </w:rPr>
              <w:t>36,</w:t>
            </w:r>
            <w:r w:rsidR="002D5631">
              <w:rPr>
                <w:sz w:val="28"/>
                <w:szCs w:val="28"/>
                <w:lang w:eastAsia="ar-SA"/>
              </w:rPr>
              <w:t>5</w:t>
            </w:r>
          </w:p>
        </w:tc>
      </w:tr>
      <w:tr w:rsidR="00ED3530" w:rsidRPr="001A481D" w:rsidTr="009F0C6D">
        <w:tc>
          <w:tcPr>
            <w:tcW w:w="3919" w:type="dxa"/>
            <w:tcBorders>
              <w:top w:val="single" w:sz="4" w:space="0" w:color="000000"/>
              <w:left w:val="single" w:sz="4" w:space="0" w:color="000000"/>
              <w:bottom w:val="single" w:sz="4" w:space="0" w:color="000000"/>
            </w:tcBorders>
          </w:tcPr>
          <w:p w:rsidR="00ED3530" w:rsidRPr="001A481D" w:rsidRDefault="00ED3530" w:rsidP="00057FED">
            <w:pPr>
              <w:widowControl w:val="0"/>
              <w:suppressAutoHyphens w:val="0"/>
              <w:ind w:hanging="17"/>
              <w:jc w:val="left"/>
              <w:rPr>
                <w:sz w:val="28"/>
                <w:szCs w:val="28"/>
                <w:lang w:eastAsia="ar-SA"/>
              </w:rPr>
            </w:pPr>
            <w:r w:rsidRPr="001A481D">
              <w:rPr>
                <w:sz w:val="28"/>
                <w:szCs w:val="28"/>
                <w:lang w:eastAsia="ar-SA"/>
              </w:rPr>
              <w:t>численность безработных, зарегистрированных в службе занятости населения</w:t>
            </w:r>
          </w:p>
        </w:tc>
        <w:tc>
          <w:tcPr>
            <w:tcW w:w="1559" w:type="dxa"/>
            <w:tcBorders>
              <w:top w:val="single" w:sz="4" w:space="0" w:color="000000"/>
              <w:left w:val="single" w:sz="4" w:space="0" w:color="000000"/>
              <w:bottom w:val="single" w:sz="4" w:space="0" w:color="000000"/>
            </w:tcBorders>
          </w:tcPr>
          <w:p w:rsidR="00ED3530" w:rsidRPr="001A481D" w:rsidRDefault="00ED3530" w:rsidP="008C0A04">
            <w:pPr>
              <w:widowControl w:val="0"/>
              <w:suppressAutoHyphens w:val="0"/>
              <w:ind w:hanging="17"/>
              <w:jc w:val="center"/>
              <w:rPr>
                <w:sz w:val="28"/>
                <w:szCs w:val="28"/>
                <w:lang w:eastAsia="ar-SA"/>
              </w:rPr>
            </w:pPr>
            <w:r w:rsidRPr="001A481D">
              <w:rPr>
                <w:sz w:val="28"/>
                <w:szCs w:val="28"/>
                <w:lang w:eastAsia="ar-SA"/>
              </w:rPr>
              <w:t>тыс. человек</w:t>
            </w:r>
          </w:p>
        </w:tc>
        <w:tc>
          <w:tcPr>
            <w:tcW w:w="1418" w:type="dxa"/>
            <w:tcBorders>
              <w:top w:val="single" w:sz="4" w:space="0" w:color="000000"/>
              <w:left w:val="single" w:sz="4" w:space="0" w:color="000000"/>
              <w:bottom w:val="single" w:sz="4" w:space="0" w:color="000000"/>
            </w:tcBorders>
            <w:vAlign w:val="bottom"/>
          </w:tcPr>
          <w:p w:rsidR="00ED3530" w:rsidRPr="001A481D" w:rsidRDefault="00ED3530" w:rsidP="008C0A04">
            <w:pPr>
              <w:widowControl w:val="0"/>
              <w:suppressAutoHyphens w:val="0"/>
              <w:ind w:firstLine="0"/>
              <w:jc w:val="center"/>
              <w:rPr>
                <w:sz w:val="28"/>
                <w:szCs w:val="28"/>
                <w:lang w:eastAsia="ar-SA"/>
              </w:rPr>
            </w:pPr>
            <w:r>
              <w:rPr>
                <w:sz w:val="28"/>
                <w:szCs w:val="28"/>
                <w:lang w:eastAsia="ar-SA"/>
              </w:rPr>
              <w:t>1,1</w:t>
            </w:r>
          </w:p>
        </w:tc>
        <w:tc>
          <w:tcPr>
            <w:tcW w:w="1418" w:type="dxa"/>
            <w:tcBorders>
              <w:top w:val="single" w:sz="4" w:space="0" w:color="000000"/>
              <w:left w:val="single" w:sz="4" w:space="0" w:color="000000"/>
              <w:bottom w:val="single" w:sz="4" w:space="0" w:color="000000"/>
            </w:tcBorders>
            <w:vAlign w:val="bottom"/>
          </w:tcPr>
          <w:p w:rsidR="00ED3530" w:rsidRPr="001A481D" w:rsidRDefault="00ED3530" w:rsidP="008C0A04">
            <w:pPr>
              <w:widowControl w:val="0"/>
              <w:suppressAutoHyphens w:val="0"/>
              <w:ind w:firstLine="0"/>
              <w:jc w:val="center"/>
              <w:rPr>
                <w:sz w:val="28"/>
                <w:szCs w:val="28"/>
                <w:lang w:eastAsia="ar-SA"/>
              </w:rPr>
            </w:pPr>
            <w:r>
              <w:rPr>
                <w:sz w:val="28"/>
                <w:szCs w:val="28"/>
                <w:lang w:eastAsia="ar-SA"/>
              </w:rPr>
              <w:t>1,0</w:t>
            </w:r>
          </w:p>
        </w:tc>
        <w:tc>
          <w:tcPr>
            <w:tcW w:w="1304" w:type="dxa"/>
            <w:tcBorders>
              <w:top w:val="single" w:sz="4" w:space="0" w:color="000000"/>
              <w:left w:val="single" w:sz="4" w:space="0" w:color="000000"/>
              <w:bottom w:val="single" w:sz="4" w:space="0" w:color="000000"/>
              <w:right w:val="single" w:sz="4" w:space="0" w:color="000000"/>
            </w:tcBorders>
            <w:vAlign w:val="bottom"/>
          </w:tcPr>
          <w:p w:rsidR="00ED3530" w:rsidRPr="001A481D" w:rsidRDefault="00ED3530" w:rsidP="008C0A04">
            <w:pPr>
              <w:widowControl w:val="0"/>
              <w:suppressAutoHyphens w:val="0"/>
              <w:ind w:firstLine="0"/>
              <w:jc w:val="center"/>
              <w:rPr>
                <w:sz w:val="28"/>
                <w:szCs w:val="28"/>
                <w:lang w:eastAsia="ar-SA"/>
              </w:rPr>
            </w:pPr>
            <w:r>
              <w:rPr>
                <w:sz w:val="28"/>
                <w:szCs w:val="28"/>
                <w:lang w:eastAsia="ar-SA"/>
              </w:rPr>
              <w:t>0,7</w:t>
            </w:r>
          </w:p>
        </w:tc>
      </w:tr>
      <w:tr w:rsidR="00ED3530" w:rsidRPr="001A481D" w:rsidTr="009F0C6D">
        <w:trPr>
          <w:trHeight w:val="311"/>
        </w:trPr>
        <w:tc>
          <w:tcPr>
            <w:tcW w:w="3919" w:type="dxa"/>
            <w:tcBorders>
              <w:top w:val="single" w:sz="4" w:space="0" w:color="000000"/>
              <w:left w:val="single" w:sz="4" w:space="0" w:color="000000"/>
              <w:bottom w:val="single" w:sz="4" w:space="0" w:color="000000"/>
            </w:tcBorders>
          </w:tcPr>
          <w:p w:rsidR="00ED3530" w:rsidRPr="001A481D" w:rsidRDefault="00ED3530" w:rsidP="00057FED">
            <w:pPr>
              <w:widowControl w:val="0"/>
              <w:suppressAutoHyphens w:val="0"/>
              <w:ind w:hanging="17"/>
              <w:jc w:val="left"/>
              <w:rPr>
                <w:sz w:val="28"/>
                <w:szCs w:val="28"/>
                <w:lang w:eastAsia="ar-SA"/>
              </w:rPr>
            </w:pPr>
            <w:r w:rsidRPr="001A481D">
              <w:rPr>
                <w:sz w:val="28"/>
                <w:szCs w:val="28"/>
                <w:lang w:eastAsia="ar-SA"/>
              </w:rPr>
              <w:t>прочие категории лиц в трудоспособном возрасте, не занятые трудовой деятельностью и учебой</w:t>
            </w:r>
          </w:p>
        </w:tc>
        <w:tc>
          <w:tcPr>
            <w:tcW w:w="1559" w:type="dxa"/>
            <w:tcBorders>
              <w:top w:val="single" w:sz="4" w:space="0" w:color="000000"/>
              <w:left w:val="single" w:sz="4" w:space="0" w:color="000000"/>
              <w:bottom w:val="single" w:sz="4" w:space="0" w:color="000000"/>
            </w:tcBorders>
          </w:tcPr>
          <w:p w:rsidR="00ED3530" w:rsidRPr="001A481D" w:rsidRDefault="00ED3530" w:rsidP="008C0A04">
            <w:pPr>
              <w:widowControl w:val="0"/>
              <w:suppressAutoHyphens w:val="0"/>
              <w:ind w:hanging="17"/>
              <w:jc w:val="center"/>
              <w:rPr>
                <w:sz w:val="28"/>
                <w:szCs w:val="28"/>
                <w:lang w:eastAsia="ar-SA"/>
              </w:rPr>
            </w:pPr>
            <w:r w:rsidRPr="001A481D">
              <w:rPr>
                <w:sz w:val="28"/>
                <w:szCs w:val="28"/>
                <w:lang w:eastAsia="ar-SA"/>
              </w:rPr>
              <w:t>тыс. человек</w:t>
            </w:r>
          </w:p>
        </w:tc>
        <w:tc>
          <w:tcPr>
            <w:tcW w:w="1418" w:type="dxa"/>
            <w:tcBorders>
              <w:top w:val="single" w:sz="4" w:space="0" w:color="000000"/>
              <w:left w:val="single" w:sz="4" w:space="0" w:color="000000"/>
              <w:bottom w:val="single" w:sz="4" w:space="0" w:color="000000"/>
            </w:tcBorders>
            <w:vAlign w:val="bottom"/>
          </w:tcPr>
          <w:p w:rsidR="00ED3530" w:rsidRPr="001A481D" w:rsidRDefault="00ED3530" w:rsidP="008C0A04">
            <w:pPr>
              <w:widowControl w:val="0"/>
              <w:suppressAutoHyphens w:val="0"/>
              <w:ind w:firstLine="0"/>
              <w:jc w:val="center"/>
              <w:rPr>
                <w:sz w:val="28"/>
                <w:szCs w:val="28"/>
                <w:lang w:eastAsia="ar-SA"/>
              </w:rPr>
            </w:pPr>
            <w:r>
              <w:rPr>
                <w:sz w:val="28"/>
                <w:szCs w:val="28"/>
                <w:lang w:eastAsia="ar-SA"/>
              </w:rPr>
              <w:t>21,5</w:t>
            </w:r>
          </w:p>
        </w:tc>
        <w:tc>
          <w:tcPr>
            <w:tcW w:w="1418" w:type="dxa"/>
            <w:tcBorders>
              <w:top w:val="single" w:sz="4" w:space="0" w:color="000000"/>
              <w:left w:val="single" w:sz="4" w:space="0" w:color="000000"/>
              <w:bottom w:val="single" w:sz="4" w:space="0" w:color="000000"/>
            </w:tcBorders>
            <w:vAlign w:val="bottom"/>
          </w:tcPr>
          <w:p w:rsidR="00ED3530" w:rsidRPr="001A481D" w:rsidRDefault="00ED3530" w:rsidP="008C0A04">
            <w:pPr>
              <w:widowControl w:val="0"/>
              <w:suppressAutoHyphens w:val="0"/>
              <w:ind w:firstLine="0"/>
              <w:jc w:val="center"/>
              <w:rPr>
                <w:sz w:val="28"/>
                <w:szCs w:val="28"/>
                <w:lang w:eastAsia="ar-SA"/>
              </w:rPr>
            </w:pPr>
            <w:r>
              <w:rPr>
                <w:sz w:val="28"/>
                <w:szCs w:val="28"/>
                <w:lang w:eastAsia="ar-SA"/>
              </w:rPr>
              <w:t>21,2</w:t>
            </w:r>
          </w:p>
        </w:tc>
        <w:tc>
          <w:tcPr>
            <w:tcW w:w="1304" w:type="dxa"/>
            <w:tcBorders>
              <w:top w:val="single" w:sz="4" w:space="0" w:color="000000"/>
              <w:left w:val="single" w:sz="4" w:space="0" w:color="000000"/>
              <w:bottom w:val="single" w:sz="4" w:space="0" w:color="000000"/>
              <w:right w:val="single" w:sz="4" w:space="0" w:color="000000"/>
            </w:tcBorders>
            <w:vAlign w:val="bottom"/>
          </w:tcPr>
          <w:p w:rsidR="00ED3530" w:rsidRPr="001A481D" w:rsidRDefault="00467AA7" w:rsidP="008C0A04">
            <w:pPr>
              <w:widowControl w:val="0"/>
              <w:suppressAutoHyphens w:val="0"/>
              <w:ind w:firstLine="0"/>
              <w:jc w:val="center"/>
              <w:rPr>
                <w:sz w:val="28"/>
                <w:szCs w:val="28"/>
                <w:lang w:eastAsia="ar-SA"/>
              </w:rPr>
            </w:pPr>
            <w:r>
              <w:rPr>
                <w:sz w:val="28"/>
                <w:szCs w:val="28"/>
                <w:lang w:eastAsia="ar-SA"/>
              </w:rPr>
              <w:t>22,8</w:t>
            </w:r>
          </w:p>
        </w:tc>
      </w:tr>
      <w:tr w:rsidR="00ED3530" w:rsidRPr="001A481D" w:rsidTr="009F0C6D">
        <w:tc>
          <w:tcPr>
            <w:tcW w:w="3919" w:type="dxa"/>
            <w:tcBorders>
              <w:top w:val="single" w:sz="4" w:space="0" w:color="000000"/>
              <w:left w:val="single" w:sz="4" w:space="0" w:color="000000"/>
              <w:bottom w:val="single" w:sz="4" w:space="0" w:color="000000"/>
            </w:tcBorders>
          </w:tcPr>
          <w:p w:rsidR="00ED3530" w:rsidRPr="001A481D" w:rsidRDefault="00ED3530" w:rsidP="00057FED">
            <w:pPr>
              <w:widowControl w:val="0"/>
              <w:suppressAutoHyphens w:val="0"/>
              <w:ind w:hanging="17"/>
              <w:jc w:val="left"/>
              <w:rPr>
                <w:sz w:val="28"/>
                <w:szCs w:val="28"/>
                <w:lang w:eastAsia="ar-SA"/>
              </w:rPr>
            </w:pPr>
            <w:r w:rsidRPr="001A481D">
              <w:rPr>
                <w:sz w:val="28"/>
                <w:szCs w:val="28"/>
                <w:lang w:eastAsia="ar-SA"/>
              </w:rPr>
              <w:t>Уровень официальной безработицы относительно населения в трудоспособном возрасте (среднегодовой)</w:t>
            </w:r>
          </w:p>
        </w:tc>
        <w:tc>
          <w:tcPr>
            <w:tcW w:w="1559" w:type="dxa"/>
            <w:tcBorders>
              <w:top w:val="single" w:sz="4" w:space="0" w:color="000000"/>
              <w:left w:val="single" w:sz="4" w:space="0" w:color="000000"/>
              <w:bottom w:val="single" w:sz="4" w:space="0" w:color="000000"/>
            </w:tcBorders>
            <w:vAlign w:val="bottom"/>
          </w:tcPr>
          <w:p w:rsidR="00ED3530" w:rsidRPr="001A481D" w:rsidRDefault="00ED3530" w:rsidP="008C0A04">
            <w:pPr>
              <w:widowControl w:val="0"/>
              <w:suppressAutoHyphens w:val="0"/>
              <w:ind w:hanging="17"/>
              <w:jc w:val="center"/>
              <w:rPr>
                <w:sz w:val="28"/>
                <w:szCs w:val="28"/>
                <w:lang w:eastAsia="ar-SA"/>
              </w:rPr>
            </w:pPr>
            <w:r w:rsidRPr="001A481D">
              <w:rPr>
                <w:sz w:val="28"/>
                <w:szCs w:val="28"/>
                <w:lang w:eastAsia="ar-SA"/>
              </w:rPr>
              <w:t>%</w:t>
            </w:r>
          </w:p>
        </w:tc>
        <w:tc>
          <w:tcPr>
            <w:tcW w:w="1418" w:type="dxa"/>
            <w:tcBorders>
              <w:top w:val="single" w:sz="4" w:space="0" w:color="000000"/>
              <w:left w:val="single" w:sz="4" w:space="0" w:color="000000"/>
              <w:bottom w:val="single" w:sz="4" w:space="0" w:color="000000"/>
            </w:tcBorders>
            <w:vAlign w:val="bottom"/>
          </w:tcPr>
          <w:p w:rsidR="00ED3530" w:rsidRPr="001A481D" w:rsidRDefault="00ED3530" w:rsidP="008C0A04">
            <w:pPr>
              <w:widowControl w:val="0"/>
              <w:suppressAutoHyphens w:val="0"/>
              <w:ind w:firstLine="0"/>
              <w:jc w:val="center"/>
              <w:rPr>
                <w:sz w:val="28"/>
                <w:szCs w:val="28"/>
                <w:lang w:eastAsia="ar-SA"/>
              </w:rPr>
            </w:pPr>
            <w:r>
              <w:rPr>
                <w:sz w:val="28"/>
                <w:szCs w:val="28"/>
                <w:lang w:eastAsia="ar-SA"/>
              </w:rPr>
              <w:t>0,29</w:t>
            </w:r>
          </w:p>
        </w:tc>
        <w:tc>
          <w:tcPr>
            <w:tcW w:w="1418" w:type="dxa"/>
            <w:tcBorders>
              <w:top w:val="single" w:sz="4" w:space="0" w:color="000000"/>
              <w:left w:val="single" w:sz="4" w:space="0" w:color="000000"/>
              <w:bottom w:val="single" w:sz="4" w:space="0" w:color="000000"/>
            </w:tcBorders>
            <w:vAlign w:val="bottom"/>
          </w:tcPr>
          <w:p w:rsidR="00ED3530" w:rsidRPr="001A481D" w:rsidRDefault="00ED3530" w:rsidP="008C0A04">
            <w:pPr>
              <w:widowControl w:val="0"/>
              <w:suppressAutoHyphens w:val="0"/>
              <w:ind w:firstLine="0"/>
              <w:jc w:val="center"/>
              <w:rPr>
                <w:sz w:val="28"/>
                <w:szCs w:val="28"/>
                <w:lang w:eastAsia="ar-SA"/>
              </w:rPr>
            </w:pPr>
            <w:r>
              <w:rPr>
                <w:sz w:val="28"/>
                <w:szCs w:val="28"/>
                <w:lang w:eastAsia="ar-SA"/>
              </w:rPr>
              <w:t>0,26</w:t>
            </w:r>
          </w:p>
        </w:tc>
        <w:tc>
          <w:tcPr>
            <w:tcW w:w="1304" w:type="dxa"/>
            <w:tcBorders>
              <w:top w:val="single" w:sz="4" w:space="0" w:color="000000"/>
              <w:left w:val="single" w:sz="4" w:space="0" w:color="000000"/>
              <w:bottom w:val="single" w:sz="4" w:space="0" w:color="000000"/>
              <w:right w:val="single" w:sz="4" w:space="0" w:color="000000"/>
            </w:tcBorders>
            <w:vAlign w:val="bottom"/>
          </w:tcPr>
          <w:p w:rsidR="00ED3530" w:rsidRPr="001A481D" w:rsidRDefault="00ED3530" w:rsidP="008C0A04">
            <w:pPr>
              <w:widowControl w:val="0"/>
              <w:suppressAutoHyphens w:val="0"/>
              <w:ind w:firstLine="0"/>
              <w:jc w:val="center"/>
              <w:rPr>
                <w:sz w:val="28"/>
                <w:szCs w:val="28"/>
                <w:lang w:eastAsia="ar-SA"/>
              </w:rPr>
            </w:pPr>
            <w:r>
              <w:rPr>
                <w:sz w:val="28"/>
                <w:szCs w:val="28"/>
                <w:lang w:eastAsia="ar-SA"/>
              </w:rPr>
              <w:t>0,18</w:t>
            </w:r>
          </w:p>
        </w:tc>
      </w:tr>
      <w:tr w:rsidR="00ED3530" w:rsidRPr="00E6036F" w:rsidTr="009F0C6D">
        <w:tc>
          <w:tcPr>
            <w:tcW w:w="3919" w:type="dxa"/>
            <w:tcBorders>
              <w:top w:val="single" w:sz="4" w:space="0" w:color="000000"/>
              <w:left w:val="single" w:sz="4" w:space="0" w:color="000000"/>
              <w:bottom w:val="single" w:sz="4" w:space="0" w:color="000000"/>
            </w:tcBorders>
          </w:tcPr>
          <w:p w:rsidR="00ED3530" w:rsidRPr="001A481D" w:rsidRDefault="00ED3530" w:rsidP="00057FED">
            <w:pPr>
              <w:widowControl w:val="0"/>
              <w:suppressAutoHyphens w:val="0"/>
              <w:ind w:hanging="17"/>
              <w:jc w:val="left"/>
              <w:rPr>
                <w:sz w:val="28"/>
                <w:szCs w:val="28"/>
                <w:lang w:eastAsia="ar-SA"/>
              </w:rPr>
            </w:pPr>
            <w:r w:rsidRPr="001A481D">
              <w:rPr>
                <w:sz w:val="28"/>
                <w:szCs w:val="28"/>
                <w:lang w:eastAsia="ar-SA"/>
              </w:rPr>
              <w:t>Среднесписочная численность работников организаций, не относящихся к субъектам малого предпринимательства (без внешних совместителей)</w:t>
            </w:r>
          </w:p>
        </w:tc>
        <w:tc>
          <w:tcPr>
            <w:tcW w:w="1559" w:type="dxa"/>
            <w:tcBorders>
              <w:top w:val="single" w:sz="4" w:space="0" w:color="000000"/>
              <w:left w:val="single" w:sz="4" w:space="0" w:color="000000"/>
              <w:bottom w:val="single" w:sz="4" w:space="0" w:color="000000"/>
            </w:tcBorders>
            <w:vAlign w:val="bottom"/>
          </w:tcPr>
          <w:p w:rsidR="00ED3530" w:rsidRPr="001A481D" w:rsidRDefault="00ED3530" w:rsidP="008C0A04">
            <w:pPr>
              <w:widowControl w:val="0"/>
              <w:suppressAutoHyphens w:val="0"/>
              <w:ind w:hanging="17"/>
              <w:jc w:val="center"/>
              <w:rPr>
                <w:sz w:val="28"/>
                <w:szCs w:val="28"/>
                <w:lang w:eastAsia="ar-SA"/>
              </w:rPr>
            </w:pPr>
            <w:r w:rsidRPr="001A481D">
              <w:rPr>
                <w:sz w:val="28"/>
                <w:szCs w:val="28"/>
                <w:lang w:eastAsia="ar-SA"/>
              </w:rPr>
              <w:t>тыс. человек</w:t>
            </w:r>
          </w:p>
        </w:tc>
        <w:tc>
          <w:tcPr>
            <w:tcW w:w="1418" w:type="dxa"/>
            <w:tcBorders>
              <w:top w:val="single" w:sz="4" w:space="0" w:color="000000"/>
              <w:left w:val="single" w:sz="4" w:space="0" w:color="000000"/>
              <w:bottom w:val="single" w:sz="4" w:space="0" w:color="000000"/>
            </w:tcBorders>
            <w:vAlign w:val="bottom"/>
          </w:tcPr>
          <w:p w:rsidR="00ED3530" w:rsidRPr="001A481D" w:rsidRDefault="00ED3530" w:rsidP="008C0A04">
            <w:pPr>
              <w:widowControl w:val="0"/>
              <w:suppressAutoHyphens w:val="0"/>
              <w:ind w:firstLine="0"/>
              <w:jc w:val="center"/>
              <w:rPr>
                <w:sz w:val="28"/>
                <w:szCs w:val="28"/>
                <w:lang w:eastAsia="ar-SA"/>
              </w:rPr>
            </w:pPr>
            <w:r>
              <w:rPr>
                <w:sz w:val="28"/>
                <w:szCs w:val="28"/>
                <w:lang w:eastAsia="ar-SA"/>
              </w:rPr>
              <w:t>146,5</w:t>
            </w:r>
          </w:p>
        </w:tc>
        <w:tc>
          <w:tcPr>
            <w:tcW w:w="1418" w:type="dxa"/>
            <w:tcBorders>
              <w:top w:val="single" w:sz="4" w:space="0" w:color="000000"/>
              <w:left w:val="single" w:sz="4" w:space="0" w:color="000000"/>
              <w:bottom w:val="single" w:sz="4" w:space="0" w:color="000000"/>
            </w:tcBorders>
            <w:vAlign w:val="bottom"/>
          </w:tcPr>
          <w:p w:rsidR="00ED3530" w:rsidRPr="001A481D" w:rsidRDefault="00ED3530" w:rsidP="008C0A04">
            <w:pPr>
              <w:widowControl w:val="0"/>
              <w:suppressAutoHyphens w:val="0"/>
              <w:ind w:firstLine="0"/>
              <w:jc w:val="center"/>
              <w:rPr>
                <w:sz w:val="28"/>
                <w:szCs w:val="28"/>
                <w:lang w:eastAsia="ar-SA"/>
              </w:rPr>
            </w:pPr>
            <w:r>
              <w:rPr>
                <w:sz w:val="28"/>
                <w:szCs w:val="28"/>
                <w:lang w:eastAsia="ar-SA"/>
              </w:rPr>
              <w:t>147,0</w:t>
            </w:r>
          </w:p>
        </w:tc>
        <w:tc>
          <w:tcPr>
            <w:tcW w:w="1304" w:type="dxa"/>
            <w:tcBorders>
              <w:top w:val="single" w:sz="4" w:space="0" w:color="000000"/>
              <w:left w:val="single" w:sz="4" w:space="0" w:color="000000"/>
              <w:bottom w:val="single" w:sz="4" w:space="0" w:color="000000"/>
              <w:right w:val="single" w:sz="4" w:space="0" w:color="000000"/>
            </w:tcBorders>
            <w:vAlign w:val="bottom"/>
          </w:tcPr>
          <w:p w:rsidR="00ED3530" w:rsidRPr="001A481D" w:rsidRDefault="00ED3530" w:rsidP="0067678F">
            <w:pPr>
              <w:widowControl w:val="0"/>
              <w:suppressAutoHyphens w:val="0"/>
              <w:ind w:firstLine="0"/>
              <w:jc w:val="center"/>
              <w:rPr>
                <w:sz w:val="28"/>
                <w:szCs w:val="28"/>
                <w:lang w:eastAsia="ar-SA"/>
              </w:rPr>
            </w:pPr>
            <w:r w:rsidRPr="0067678F">
              <w:rPr>
                <w:sz w:val="28"/>
                <w:szCs w:val="28"/>
                <w:lang w:eastAsia="ar-SA"/>
              </w:rPr>
              <w:t>147,</w:t>
            </w:r>
            <w:r w:rsidR="0067678F" w:rsidRPr="0067678F">
              <w:rPr>
                <w:sz w:val="28"/>
                <w:szCs w:val="28"/>
                <w:lang w:eastAsia="ar-SA"/>
              </w:rPr>
              <w:t>0</w:t>
            </w:r>
          </w:p>
        </w:tc>
      </w:tr>
    </w:tbl>
    <w:p w:rsidR="00467AA7" w:rsidRDefault="00467AA7" w:rsidP="00F96A0A">
      <w:pPr>
        <w:spacing w:line="276" w:lineRule="auto"/>
        <w:rPr>
          <w:sz w:val="28"/>
          <w:szCs w:val="28"/>
          <w:lang w:eastAsia="ar-SA"/>
        </w:rPr>
      </w:pPr>
    </w:p>
    <w:p w:rsidR="005B67FD" w:rsidRDefault="005B67FD" w:rsidP="00F96A0A">
      <w:pPr>
        <w:spacing w:line="276" w:lineRule="auto"/>
        <w:rPr>
          <w:sz w:val="28"/>
          <w:szCs w:val="28"/>
          <w:lang w:eastAsia="ar-SA"/>
        </w:rPr>
      </w:pPr>
      <w:r w:rsidRPr="008A0F5B">
        <w:rPr>
          <w:sz w:val="28"/>
          <w:szCs w:val="28"/>
          <w:lang w:eastAsia="ar-SA"/>
        </w:rPr>
        <w:t>Оценка численности трудовых ресурсов</w:t>
      </w:r>
      <w:r>
        <w:rPr>
          <w:sz w:val="28"/>
          <w:szCs w:val="28"/>
          <w:lang w:eastAsia="ar-SA"/>
        </w:rPr>
        <w:t xml:space="preserve"> на 2025 год скорректирована</w:t>
      </w:r>
      <w:r w:rsidRPr="008A0F5B">
        <w:rPr>
          <w:sz w:val="28"/>
          <w:szCs w:val="28"/>
          <w:lang w:eastAsia="ar-SA"/>
        </w:rPr>
        <w:t xml:space="preserve"> </w:t>
      </w:r>
      <w:r w:rsidR="00CC6393">
        <w:rPr>
          <w:sz w:val="28"/>
          <w:szCs w:val="28"/>
          <w:lang w:eastAsia="ar-SA"/>
        </w:rPr>
        <w:t xml:space="preserve">не значительно </w:t>
      </w:r>
      <w:r w:rsidRPr="008A0F5B">
        <w:rPr>
          <w:sz w:val="28"/>
          <w:szCs w:val="28"/>
          <w:lang w:eastAsia="ar-SA"/>
        </w:rPr>
        <w:t>в сторону</w:t>
      </w:r>
      <w:r>
        <w:rPr>
          <w:sz w:val="28"/>
          <w:szCs w:val="28"/>
          <w:lang w:eastAsia="ar-SA"/>
        </w:rPr>
        <w:t xml:space="preserve"> </w:t>
      </w:r>
      <w:r w:rsidR="00427705">
        <w:rPr>
          <w:sz w:val="28"/>
          <w:szCs w:val="28"/>
          <w:lang w:eastAsia="ar-SA"/>
        </w:rPr>
        <w:t>увеличения</w:t>
      </w:r>
      <w:r>
        <w:rPr>
          <w:sz w:val="28"/>
          <w:szCs w:val="28"/>
          <w:lang w:eastAsia="ar-SA"/>
        </w:rPr>
        <w:t xml:space="preserve"> </w:t>
      </w:r>
      <w:r w:rsidR="00427705">
        <w:rPr>
          <w:sz w:val="28"/>
          <w:szCs w:val="28"/>
          <w:lang w:eastAsia="ar-SA"/>
        </w:rPr>
        <w:t>(до 419</w:t>
      </w:r>
      <w:r w:rsidR="004640E2">
        <w:rPr>
          <w:sz w:val="28"/>
          <w:szCs w:val="28"/>
          <w:lang w:eastAsia="ar-SA"/>
        </w:rPr>
        <w:t>,0</w:t>
      </w:r>
      <w:r w:rsidR="00427705">
        <w:rPr>
          <w:sz w:val="28"/>
          <w:szCs w:val="28"/>
          <w:lang w:eastAsia="ar-SA"/>
        </w:rPr>
        <w:t xml:space="preserve"> тыс. человек) </w:t>
      </w:r>
      <w:r>
        <w:rPr>
          <w:sz w:val="28"/>
          <w:szCs w:val="28"/>
          <w:lang w:eastAsia="ar-SA"/>
        </w:rPr>
        <w:t>с учетом демографических факторов</w:t>
      </w:r>
      <w:r w:rsidR="00424CBA">
        <w:rPr>
          <w:sz w:val="28"/>
          <w:szCs w:val="28"/>
          <w:lang w:eastAsia="ar-SA"/>
        </w:rPr>
        <w:t xml:space="preserve">, а именно </w:t>
      </w:r>
      <w:r w:rsidR="00427705">
        <w:rPr>
          <w:sz w:val="28"/>
          <w:szCs w:val="28"/>
          <w:lang w:eastAsia="ar-SA"/>
        </w:rPr>
        <w:t>более высоким значением</w:t>
      </w:r>
      <w:r w:rsidR="00424CBA">
        <w:rPr>
          <w:sz w:val="28"/>
          <w:szCs w:val="28"/>
          <w:lang w:eastAsia="ar-SA"/>
        </w:rPr>
        <w:t xml:space="preserve"> </w:t>
      </w:r>
      <w:r w:rsidR="00427705">
        <w:rPr>
          <w:sz w:val="28"/>
          <w:szCs w:val="28"/>
          <w:lang w:eastAsia="ar-SA"/>
        </w:rPr>
        <w:t xml:space="preserve">показателя </w:t>
      </w:r>
      <w:r w:rsidR="00424CBA" w:rsidRPr="001A481D">
        <w:rPr>
          <w:sz w:val="28"/>
          <w:szCs w:val="28"/>
          <w:lang w:eastAsia="ar-SA"/>
        </w:rPr>
        <w:t>трудоспособно</w:t>
      </w:r>
      <w:r w:rsidR="00424CBA">
        <w:rPr>
          <w:sz w:val="28"/>
          <w:szCs w:val="28"/>
          <w:lang w:eastAsia="ar-SA"/>
        </w:rPr>
        <w:t>го</w:t>
      </w:r>
      <w:r w:rsidR="00424CBA" w:rsidRPr="001A481D">
        <w:rPr>
          <w:sz w:val="28"/>
          <w:szCs w:val="28"/>
          <w:lang w:eastAsia="ar-SA"/>
        </w:rPr>
        <w:t xml:space="preserve"> населени</w:t>
      </w:r>
      <w:r w:rsidR="00424CBA">
        <w:rPr>
          <w:sz w:val="28"/>
          <w:szCs w:val="28"/>
          <w:lang w:eastAsia="ar-SA"/>
        </w:rPr>
        <w:t>я</w:t>
      </w:r>
      <w:r w:rsidR="00424CBA" w:rsidRPr="001A481D">
        <w:rPr>
          <w:sz w:val="28"/>
          <w:szCs w:val="28"/>
          <w:lang w:eastAsia="ar-SA"/>
        </w:rPr>
        <w:t xml:space="preserve"> в трудоспособном возрасте</w:t>
      </w:r>
      <w:r w:rsidR="00427705">
        <w:rPr>
          <w:sz w:val="28"/>
          <w:szCs w:val="28"/>
          <w:lang w:eastAsia="ar-SA"/>
        </w:rPr>
        <w:t xml:space="preserve"> (372,9 тыс. человек)</w:t>
      </w:r>
      <w:r>
        <w:rPr>
          <w:sz w:val="28"/>
          <w:szCs w:val="28"/>
          <w:lang w:eastAsia="ar-SA"/>
        </w:rPr>
        <w:t>.</w:t>
      </w:r>
      <w:r w:rsidR="00427705">
        <w:rPr>
          <w:sz w:val="28"/>
          <w:szCs w:val="28"/>
          <w:lang w:eastAsia="ar-SA"/>
        </w:rPr>
        <w:t xml:space="preserve"> </w:t>
      </w:r>
    </w:p>
    <w:p w:rsidR="00904E89" w:rsidRPr="00E1361A" w:rsidRDefault="005B67FD" w:rsidP="00F96A0A">
      <w:pPr>
        <w:pStyle w:val="aff0"/>
        <w:numPr>
          <w:ilvl w:val="0"/>
          <w:numId w:val="5"/>
        </w:numPr>
        <w:spacing w:line="276" w:lineRule="auto"/>
        <w:ind w:left="0" w:firstLine="709"/>
        <w:rPr>
          <w:szCs w:val="24"/>
        </w:rPr>
      </w:pPr>
      <w:r>
        <w:rPr>
          <w:szCs w:val="28"/>
          <w:lang w:eastAsia="ar-SA"/>
        </w:rPr>
        <w:t xml:space="preserve">Оценочные значения показателей безработицы на 2025 год, напротив, снижены ввиду </w:t>
      </w:r>
      <w:r w:rsidR="00427705">
        <w:rPr>
          <w:szCs w:val="28"/>
          <w:lang w:eastAsia="ar-SA"/>
        </w:rPr>
        <w:t xml:space="preserve">более </w:t>
      </w:r>
      <w:r w:rsidR="006611F4">
        <w:rPr>
          <w:szCs w:val="28"/>
          <w:lang w:eastAsia="ar-SA"/>
        </w:rPr>
        <w:t>существенного</w:t>
      </w:r>
      <w:r>
        <w:rPr>
          <w:szCs w:val="28"/>
          <w:lang w:eastAsia="ar-SA"/>
        </w:rPr>
        <w:t xml:space="preserve"> </w:t>
      </w:r>
      <w:r w:rsidR="00427705">
        <w:rPr>
          <w:szCs w:val="28"/>
          <w:lang w:eastAsia="ar-SA"/>
        </w:rPr>
        <w:t xml:space="preserve">сокращения численности </w:t>
      </w:r>
      <w:r>
        <w:rPr>
          <w:szCs w:val="28"/>
          <w:lang w:eastAsia="ar-SA"/>
        </w:rPr>
        <w:t>безработ</w:t>
      </w:r>
      <w:r w:rsidR="00427705">
        <w:rPr>
          <w:szCs w:val="28"/>
          <w:lang w:eastAsia="ar-SA"/>
        </w:rPr>
        <w:t>ных граждан, чем ожидалось ранее</w:t>
      </w:r>
      <w:r>
        <w:rPr>
          <w:szCs w:val="28"/>
          <w:lang w:eastAsia="ar-SA"/>
        </w:rPr>
        <w:t>.</w:t>
      </w:r>
      <w:r w:rsidR="00904E89" w:rsidRPr="00904E89">
        <w:rPr>
          <w:rFonts w:eastAsia="Calibri"/>
          <w:szCs w:val="24"/>
          <w:lang w:eastAsia="ru-RU"/>
        </w:rPr>
        <w:t xml:space="preserve"> </w:t>
      </w:r>
      <w:r w:rsidR="00427705">
        <w:rPr>
          <w:rFonts w:eastAsia="Calibri"/>
          <w:szCs w:val="24"/>
          <w:lang w:eastAsia="ru-RU"/>
        </w:rPr>
        <w:t xml:space="preserve">При этом во второй половине 2025 года наблюдается постепенный рост </w:t>
      </w:r>
      <w:r w:rsidR="00904E89" w:rsidRPr="00D3109E">
        <w:rPr>
          <w:rFonts w:eastAsia="Calibri"/>
          <w:szCs w:val="24"/>
          <w:lang w:eastAsia="ru-RU"/>
        </w:rPr>
        <w:t>численност</w:t>
      </w:r>
      <w:r w:rsidR="00427705">
        <w:rPr>
          <w:rFonts w:eastAsia="Calibri"/>
          <w:szCs w:val="24"/>
          <w:lang w:eastAsia="ru-RU"/>
        </w:rPr>
        <w:t>и</w:t>
      </w:r>
      <w:r w:rsidR="00904E89" w:rsidRPr="00D3109E">
        <w:rPr>
          <w:rFonts w:eastAsia="Calibri"/>
          <w:szCs w:val="24"/>
          <w:lang w:eastAsia="ru-RU"/>
        </w:rPr>
        <w:t xml:space="preserve"> безработных </w:t>
      </w:r>
      <w:r w:rsidR="00427705">
        <w:rPr>
          <w:rFonts w:eastAsia="Calibri"/>
          <w:szCs w:val="24"/>
          <w:lang w:eastAsia="ru-RU"/>
        </w:rPr>
        <w:t xml:space="preserve">граждан (на </w:t>
      </w:r>
      <w:r w:rsidR="00647156">
        <w:rPr>
          <w:rFonts w:eastAsia="Calibri"/>
          <w:szCs w:val="24"/>
          <w:lang w:eastAsia="ru-RU"/>
        </w:rPr>
        <w:t>17</w:t>
      </w:r>
      <w:r w:rsidR="00427705">
        <w:rPr>
          <w:rFonts w:eastAsia="Calibri"/>
          <w:szCs w:val="24"/>
          <w:lang w:eastAsia="ru-RU"/>
        </w:rPr>
        <w:t>.</w:t>
      </w:r>
      <w:r w:rsidR="00CC6393">
        <w:rPr>
          <w:rFonts w:eastAsia="Calibri"/>
          <w:szCs w:val="24"/>
          <w:lang w:eastAsia="ru-RU"/>
        </w:rPr>
        <w:t>10.</w:t>
      </w:r>
      <w:r w:rsidR="00427705">
        <w:rPr>
          <w:rFonts w:eastAsia="Calibri"/>
          <w:szCs w:val="24"/>
          <w:lang w:eastAsia="ru-RU"/>
        </w:rPr>
        <w:t xml:space="preserve">2025 </w:t>
      </w:r>
      <w:r w:rsidR="006611F4">
        <w:rPr>
          <w:rFonts w:eastAsia="Calibri"/>
          <w:szCs w:val="24"/>
          <w:lang w:eastAsia="ru-RU"/>
        </w:rPr>
        <w:t>-</w:t>
      </w:r>
      <w:r w:rsidR="00904E89" w:rsidRPr="00D3109E">
        <w:rPr>
          <w:rFonts w:eastAsia="Calibri"/>
          <w:szCs w:val="24"/>
          <w:lang w:eastAsia="ru-RU"/>
        </w:rPr>
        <w:t xml:space="preserve"> 6</w:t>
      </w:r>
      <w:r w:rsidR="00647156">
        <w:rPr>
          <w:rFonts w:eastAsia="Calibri"/>
          <w:szCs w:val="24"/>
          <w:lang w:eastAsia="ru-RU"/>
        </w:rPr>
        <w:t>51</w:t>
      </w:r>
      <w:r w:rsidR="00904E89" w:rsidRPr="00D3109E">
        <w:rPr>
          <w:rFonts w:eastAsia="Calibri"/>
          <w:szCs w:val="24"/>
          <w:lang w:eastAsia="ru-RU"/>
        </w:rPr>
        <w:t xml:space="preserve"> человек</w:t>
      </w:r>
      <w:r w:rsidR="00427705">
        <w:rPr>
          <w:rFonts w:eastAsia="Calibri"/>
          <w:szCs w:val="24"/>
          <w:lang w:eastAsia="ru-RU"/>
        </w:rPr>
        <w:t>)</w:t>
      </w:r>
      <w:r w:rsidR="00904E89" w:rsidRPr="00D3109E">
        <w:rPr>
          <w:rFonts w:eastAsia="Calibri"/>
          <w:szCs w:val="24"/>
          <w:lang w:eastAsia="ru-RU"/>
        </w:rPr>
        <w:t>,</w:t>
      </w:r>
      <w:r w:rsidR="00181291">
        <w:rPr>
          <w:rFonts w:eastAsia="Calibri"/>
          <w:szCs w:val="24"/>
          <w:lang w:eastAsia="ru-RU"/>
        </w:rPr>
        <w:t xml:space="preserve"> по результатам которого среднегодовое количество безработных </w:t>
      </w:r>
      <w:r w:rsidR="00956875">
        <w:rPr>
          <w:rFonts w:eastAsia="Calibri"/>
          <w:szCs w:val="24"/>
          <w:lang w:eastAsia="ru-RU"/>
        </w:rPr>
        <w:t>за</w:t>
      </w:r>
      <w:r w:rsidR="00181291">
        <w:rPr>
          <w:rFonts w:eastAsia="Calibri"/>
          <w:szCs w:val="24"/>
          <w:lang w:eastAsia="ru-RU"/>
        </w:rPr>
        <w:t xml:space="preserve"> 2025 год </w:t>
      </w:r>
      <w:r w:rsidR="006611F4">
        <w:rPr>
          <w:rFonts w:eastAsia="Calibri"/>
          <w:szCs w:val="24"/>
          <w:lang w:eastAsia="ru-RU"/>
        </w:rPr>
        <w:t xml:space="preserve">может </w:t>
      </w:r>
      <w:r w:rsidR="00181291">
        <w:rPr>
          <w:rFonts w:eastAsia="Calibri"/>
          <w:szCs w:val="24"/>
          <w:lang w:eastAsia="ru-RU"/>
        </w:rPr>
        <w:t>составит</w:t>
      </w:r>
      <w:r w:rsidR="006611F4">
        <w:rPr>
          <w:rFonts w:eastAsia="Calibri"/>
          <w:szCs w:val="24"/>
          <w:lang w:eastAsia="ru-RU"/>
        </w:rPr>
        <w:t>ь</w:t>
      </w:r>
      <w:r w:rsidR="00181291">
        <w:rPr>
          <w:rFonts w:eastAsia="Calibri"/>
          <w:szCs w:val="24"/>
          <w:lang w:eastAsia="ru-RU"/>
        </w:rPr>
        <w:t xml:space="preserve"> 0,7 тыс. человек</w:t>
      </w:r>
      <w:r w:rsidR="00904E89" w:rsidRPr="00D3109E">
        <w:rPr>
          <w:rFonts w:eastAsia="Calibri"/>
          <w:szCs w:val="24"/>
          <w:lang w:eastAsia="ru-RU"/>
        </w:rPr>
        <w:t>.</w:t>
      </w:r>
    </w:p>
    <w:p w:rsidR="00424CBA" w:rsidRPr="00665037" w:rsidRDefault="00424CBA" w:rsidP="00F96A0A">
      <w:pPr>
        <w:pStyle w:val="afb"/>
        <w:numPr>
          <w:ilvl w:val="0"/>
          <w:numId w:val="5"/>
        </w:numPr>
        <w:shd w:val="clear" w:color="auto" w:fill="FFFFFF"/>
        <w:tabs>
          <w:tab w:val="num" w:pos="709"/>
        </w:tabs>
        <w:snapToGrid w:val="0"/>
        <w:spacing w:line="276" w:lineRule="auto"/>
        <w:ind w:left="0" w:firstLine="709"/>
        <w:contextualSpacing/>
        <w:textAlignment w:val="top"/>
        <w:rPr>
          <w:sz w:val="28"/>
          <w:szCs w:val="28"/>
          <w:lang w:eastAsia="ru-RU"/>
        </w:rPr>
      </w:pPr>
      <w:r w:rsidRPr="00665037">
        <w:rPr>
          <w:bCs/>
          <w:sz w:val="28"/>
          <w:szCs w:val="28"/>
        </w:rPr>
        <w:t xml:space="preserve">Ситуация в сфере занятости находится на особом контроле. </w:t>
      </w:r>
      <w:r w:rsidR="00B860BD">
        <w:rPr>
          <w:sz w:val="28"/>
          <w:szCs w:val="28"/>
          <w:lang w:eastAsia="ru-RU"/>
        </w:rPr>
        <w:t>А</w:t>
      </w:r>
      <w:r w:rsidR="00B860BD" w:rsidRPr="00E76846">
        <w:rPr>
          <w:sz w:val="28"/>
          <w:szCs w:val="28"/>
          <w:lang w:eastAsia="ru-RU"/>
        </w:rPr>
        <w:t>дминистраци</w:t>
      </w:r>
      <w:r w:rsidR="00B860BD">
        <w:rPr>
          <w:sz w:val="28"/>
          <w:szCs w:val="28"/>
          <w:lang w:eastAsia="ru-RU"/>
        </w:rPr>
        <w:t>ей</w:t>
      </w:r>
      <w:r w:rsidR="00B860BD" w:rsidRPr="00E76846">
        <w:rPr>
          <w:sz w:val="28"/>
          <w:szCs w:val="28"/>
          <w:lang w:eastAsia="ru-RU"/>
        </w:rPr>
        <w:t xml:space="preserve"> городского округа Тольятти</w:t>
      </w:r>
      <w:r w:rsidRPr="00665037">
        <w:rPr>
          <w:bCs/>
          <w:sz w:val="28"/>
          <w:szCs w:val="28"/>
        </w:rPr>
        <w:t xml:space="preserve"> оказывалось содействие в реализации государственных программ Самарской области в сфере занятости населения. Вопросы занятости населения рассматриваются на трехсторонней комиссии по урегулированию социально-трудовых отношений на территории городского округа Тольятти </w:t>
      </w:r>
      <w:r w:rsidRPr="00665037">
        <w:rPr>
          <w:sz w:val="28"/>
          <w:szCs w:val="28"/>
          <w:lang w:eastAsia="ru-RU"/>
        </w:rPr>
        <w:t>и других мероприятиях с участием крупных предприятий города, представителей государственных органов власти и учебных заведений.</w:t>
      </w:r>
    </w:p>
    <w:p w:rsidR="00424CBA" w:rsidRPr="00A8660D" w:rsidRDefault="00424CBA" w:rsidP="00F96A0A">
      <w:pPr>
        <w:pStyle w:val="aff0"/>
        <w:spacing w:line="276" w:lineRule="auto"/>
        <w:rPr>
          <w:szCs w:val="24"/>
        </w:rPr>
      </w:pPr>
      <w:r w:rsidRPr="006212FB">
        <w:rPr>
          <w:szCs w:val="24"/>
        </w:rPr>
        <w:t>В рамках госуд</w:t>
      </w:r>
      <w:r>
        <w:rPr>
          <w:szCs w:val="24"/>
        </w:rPr>
        <w:t>арственной программы «Содействие</w:t>
      </w:r>
      <w:r w:rsidRPr="006212FB">
        <w:rPr>
          <w:szCs w:val="24"/>
        </w:rPr>
        <w:t xml:space="preserve"> занятости населения Самарской области» и «установлении отдельного расходного обязательства </w:t>
      </w:r>
      <w:r w:rsidRPr="00DC61A6">
        <w:rPr>
          <w:szCs w:val="24"/>
        </w:rPr>
        <w:t>Самарской области»</w:t>
      </w:r>
      <w:r>
        <w:rPr>
          <w:szCs w:val="24"/>
        </w:rPr>
        <w:t>, утвержденной постановлением Правительства Самарской области от 04.12.2018 №748,</w:t>
      </w:r>
      <w:r w:rsidRPr="00DC61A6">
        <w:rPr>
          <w:szCs w:val="24"/>
        </w:rPr>
        <w:t xml:space="preserve"> в городском округе Тольятти из числа обратившихся в январе-июне 2025</w:t>
      </w:r>
      <w:r>
        <w:rPr>
          <w:szCs w:val="24"/>
        </w:rPr>
        <w:t xml:space="preserve"> года</w:t>
      </w:r>
      <w:r w:rsidR="005A17DF">
        <w:rPr>
          <w:szCs w:val="24"/>
        </w:rPr>
        <w:t xml:space="preserve"> было трудоустроено 111</w:t>
      </w:r>
      <w:r w:rsidRPr="00DC61A6">
        <w:rPr>
          <w:szCs w:val="24"/>
        </w:rPr>
        <w:t xml:space="preserve">5 человек, из </w:t>
      </w:r>
      <w:r>
        <w:rPr>
          <w:szCs w:val="24"/>
        </w:rPr>
        <w:t xml:space="preserve">них на общественные работы - </w:t>
      </w:r>
      <w:r w:rsidRPr="00DC61A6">
        <w:rPr>
          <w:szCs w:val="24"/>
        </w:rPr>
        <w:t>44 человек</w:t>
      </w:r>
      <w:r>
        <w:rPr>
          <w:szCs w:val="24"/>
        </w:rPr>
        <w:t>а</w:t>
      </w:r>
      <w:r w:rsidRPr="00DC61A6">
        <w:rPr>
          <w:szCs w:val="24"/>
        </w:rPr>
        <w:t xml:space="preserve">, </w:t>
      </w:r>
      <w:r w:rsidRPr="00DC61A6">
        <w:rPr>
          <w:rFonts w:eastAsia="Calibri"/>
          <w:szCs w:val="24"/>
          <w:lang w:eastAsia="ru-RU"/>
        </w:rPr>
        <w:t xml:space="preserve">зарегистрировали предпринимательскую </w:t>
      </w:r>
      <w:r w:rsidRPr="00A8660D">
        <w:rPr>
          <w:rFonts w:eastAsia="Calibri"/>
          <w:szCs w:val="24"/>
          <w:lang w:eastAsia="ru-RU"/>
        </w:rPr>
        <w:t>деятельность 40 человек</w:t>
      </w:r>
      <w:r w:rsidRPr="00A8660D">
        <w:rPr>
          <w:szCs w:val="24"/>
        </w:rPr>
        <w:t xml:space="preserve">. </w:t>
      </w:r>
    </w:p>
    <w:p w:rsidR="00424CBA" w:rsidRPr="002356BA" w:rsidRDefault="00424CBA" w:rsidP="00F96A0A">
      <w:pPr>
        <w:pStyle w:val="aff0"/>
        <w:spacing w:line="276" w:lineRule="auto"/>
        <w:rPr>
          <w:rFonts w:eastAsia="Calibri"/>
          <w:szCs w:val="24"/>
          <w:lang w:eastAsia="ru-RU"/>
        </w:rPr>
      </w:pPr>
      <w:r w:rsidRPr="00A8660D">
        <w:rPr>
          <w:szCs w:val="28"/>
        </w:rPr>
        <w:t>Также в текущем году в Центре занятости оказано консультаций 111 граждан</w:t>
      </w:r>
      <w:r>
        <w:rPr>
          <w:szCs w:val="28"/>
        </w:rPr>
        <w:t xml:space="preserve">ам по вопросам самозанятости и предпринимательства. Направлено на профессиональное обучение 33 человека. Оказано профориентационных услуг 5888 гражданам. </w:t>
      </w:r>
      <w:r>
        <w:rPr>
          <w:rFonts w:eastAsia="Calibri"/>
          <w:szCs w:val="24"/>
          <w:lang w:eastAsia="ru-RU"/>
        </w:rPr>
        <w:t>Проведено 14</w:t>
      </w:r>
      <w:r w:rsidRPr="009C4840">
        <w:rPr>
          <w:rFonts w:eastAsia="Calibri"/>
          <w:szCs w:val="24"/>
          <w:lang w:eastAsia="ru-RU"/>
        </w:rPr>
        <w:t xml:space="preserve"> спец</w:t>
      </w:r>
      <w:r>
        <w:rPr>
          <w:rFonts w:eastAsia="Calibri"/>
          <w:szCs w:val="24"/>
          <w:lang w:eastAsia="ru-RU"/>
        </w:rPr>
        <w:t>иализированных мероприятий</w:t>
      </w:r>
      <w:r w:rsidRPr="009C4840">
        <w:rPr>
          <w:rFonts w:eastAsia="Calibri"/>
          <w:szCs w:val="24"/>
          <w:lang w:eastAsia="ru-RU"/>
        </w:rPr>
        <w:t xml:space="preserve"> с </w:t>
      </w:r>
      <w:r>
        <w:rPr>
          <w:rFonts w:eastAsia="Calibri"/>
          <w:szCs w:val="24"/>
          <w:lang w:eastAsia="ru-RU"/>
        </w:rPr>
        <w:t xml:space="preserve">охватом участников </w:t>
      </w:r>
      <w:r w:rsidRPr="00D3109E">
        <w:rPr>
          <w:rFonts w:eastAsia="Calibri"/>
        </w:rPr>
        <w:t>6209</w:t>
      </w:r>
      <w:r>
        <w:rPr>
          <w:rFonts w:eastAsia="Calibri"/>
        </w:rPr>
        <w:t> </w:t>
      </w:r>
      <w:r w:rsidRPr="00D3109E">
        <w:rPr>
          <w:rFonts w:eastAsia="Calibri"/>
        </w:rPr>
        <w:t>человек</w:t>
      </w:r>
      <w:r w:rsidRPr="00D22D26">
        <w:rPr>
          <w:rFonts w:eastAsia="Calibri"/>
          <w:szCs w:val="24"/>
          <w:lang w:eastAsia="ru-RU"/>
        </w:rPr>
        <w:t>.</w:t>
      </w:r>
    </w:p>
    <w:p w:rsidR="00424CBA" w:rsidRPr="00E76846" w:rsidRDefault="00424CBA" w:rsidP="00F96A0A">
      <w:pPr>
        <w:pStyle w:val="afb"/>
        <w:widowControl w:val="0"/>
        <w:numPr>
          <w:ilvl w:val="0"/>
          <w:numId w:val="5"/>
        </w:numPr>
        <w:spacing w:line="276" w:lineRule="auto"/>
        <w:ind w:left="0" w:firstLine="709"/>
        <w:contextualSpacing/>
        <w:rPr>
          <w:sz w:val="28"/>
          <w:szCs w:val="28"/>
          <w:lang w:eastAsia="ru-RU"/>
        </w:rPr>
      </w:pPr>
      <w:r w:rsidRPr="00E76846">
        <w:rPr>
          <w:sz w:val="28"/>
          <w:szCs w:val="28"/>
          <w:lang w:eastAsia="ru-RU"/>
        </w:rPr>
        <w:t>Реализовывались мероприятия по временному трудоустройству несовершеннолетних граждан в возрасте от 14 до 18 лет</w:t>
      </w:r>
      <w:r>
        <w:rPr>
          <w:sz w:val="28"/>
          <w:szCs w:val="28"/>
          <w:lang w:eastAsia="ru-RU"/>
        </w:rPr>
        <w:t xml:space="preserve"> в рамках</w:t>
      </w:r>
      <w:r w:rsidRPr="00E76846">
        <w:rPr>
          <w:sz w:val="28"/>
          <w:szCs w:val="28"/>
          <w:lang w:eastAsia="ru-RU"/>
        </w:rPr>
        <w:t xml:space="preserve"> муниципальной программы «Молодежь Тольятти на 2021-2030 гг.», утвержденной постановлением администрации городского округа Тольятти от 09.10.2020 № 3066-п/1, </w:t>
      </w:r>
      <w:r>
        <w:rPr>
          <w:sz w:val="28"/>
          <w:szCs w:val="28"/>
          <w:lang w:eastAsia="ru-RU"/>
        </w:rPr>
        <w:t>в результате чего</w:t>
      </w:r>
      <w:r w:rsidRPr="00E76846">
        <w:rPr>
          <w:sz w:val="28"/>
          <w:szCs w:val="28"/>
          <w:lang w:eastAsia="ru-RU"/>
        </w:rPr>
        <w:t xml:space="preserve"> в </w:t>
      </w:r>
      <w:r w:rsidRPr="00E76846">
        <w:rPr>
          <w:sz w:val="28"/>
          <w:szCs w:val="28"/>
          <w:lang w:val="en-US" w:eastAsia="ru-RU"/>
        </w:rPr>
        <w:t>I</w:t>
      </w:r>
      <w:r w:rsidRPr="00E76846">
        <w:rPr>
          <w:sz w:val="28"/>
          <w:szCs w:val="28"/>
          <w:lang w:eastAsia="ru-RU"/>
        </w:rPr>
        <w:t xml:space="preserve"> полугодии 2025 года создано 653 временных рабочих мест.</w:t>
      </w:r>
    </w:p>
    <w:p w:rsidR="00424CBA" w:rsidRPr="0068639E" w:rsidRDefault="00424CBA" w:rsidP="00F96A0A">
      <w:pPr>
        <w:pStyle w:val="afb"/>
        <w:widowControl w:val="0"/>
        <w:numPr>
          <w:ilvl w:val="0"/>
          <w:numId w:val="5"/>
        </w:numPr>
        <w:spacing w:line="276" w:lineRule="auto"/>
        <w:ind w:left="0" w:firstLine="709"/>
        <w:contextualSpacing/>
        <w:rPr>
          <w:sz w:val="28"/>
          <w:szCs w:val="28"/>
          <w:lang w:eastAsia="ru-RU"/>
        </w:rPr>
      </w:pPr>
      <w:r w:rsidRPr="0093507F">
        <w:rPr>
          <w:sz w:val="28"/>
          <w:szCs w:val="24"/>
        </w:rPr>
        <w:t>Важную роль в социально-экономическом развитии горо</w:t>
      </w:r>
      <w:r>
        <w:rPr>
          <w:sz w:val="28"/>
          <w:szCs w:val="24"/>
        </w:rPr>
        <w:t>дского округа Тольятти оказывают</w:t>
      </w:r>
      <w:r w:rsidRPr="0093507F">
        <w:rPr>
          <w:sz w:val="28"/>
          <w:szCs w:val="24"/>
        </w:rPr>
        <w:t xml:space="preserve"> созданная территория опережающего социально-экономического развития (далее по </w:t>
      </w:r>
      <w:r w:rsidRPr="007E0A4E">
        <w:rPr>
          <w:sz w:val="28"/>
          <w:szCs w:val="24"/>
        </w:rPr>
        <w:t xml:space="preserve">разделу - ТОР «Тольятти»), а также Особая экономическая зона промышленно-производственного типа «Тольятти» (далее по </w:t>
      </w:r>
      <w:r w:rsidRPr="0068639E">
        <w:rPr>
          <w:sz w:val="28"/>
          <w:szCs w:val="24"/>
        </w:rPr>
        <w:t xml:space="preserve">разделу - ОЭЗ ППТ «Тольятти») и другие инвестиционные площадки, которые способствуют созданию новых рабочих мест. </w:t>
      </w:r>
      <w:r w:rsidRPr="0068639E">
        <w:rPr>
          <w:sz w:val="28"/>
          <w:szCs w:val="28"/>
          <w:lang w:eastAsia="ru-RU"/>
        </w:rPr>
        <w:t xml:space="preserve">В 2024 году резидентами ТОР «Тольятти» создано 1015 новых рабочих мест (в </w:t>
      </w:r>
      <w:r w:rsidRPr="0068639E">
        <w:rPr>
          <w:sz w:val="28"/>
          <w:szCs w:val="28"/>
          <w:lang w:val="en-US" w:eastAsia="ru-RU"/>
        </w:rPr>
        <w:t>I</w:t>
      </w:r>
      <w:r w:rsidRPr="0068639E">
        <w:rPr>
          <w:sz w:val="28"/>
          <w:szCs w:val="28"/>
          <w:lang w:eastAsia="ru-RU"/>
        </w:rPr>
        <w:t xml:space="preserve"> полугодии 2025 - 399), резидентами ОЭЗ «Тольятти» - 1002 новых рабочих места (в </w:t>
      </w:r>
      <w:r w:rsidRPr="0068639E">
        <w:rPr>
          <w:sz w:val="28"/>
          <w:szCs w:val="28"/>
          <w:lang w:val="en-US" w:eastAsia="ru-RU"/>
        </w:rPr>
        <w:t>I</w:t>
      </w:r>
      <w:r w:rsidRPr="0068639E">
        <w:rPr>
          <w:sz w:val="28"/>
          <w:szCs w:val="28"/>
          <w:lang w:eastAsia="ru-RU"/>
        </w:rPr>
        <w:t xml:space="preserve"> полугодии 2025 - 1079).</w:t>
      </w:r>
    </w:p>
    <w:p w:rsidR="00424CBA" w:rsidRPr="00E6036F" w:rsidRDefault="00424CBA" w:rsidP="00F96A0A">
      <w:pPr>
        <w:pStyle w:val="afb"/>
        <w:widowControl w:val="0"/>
        <w:numPr>
          <w:ilvl w:val="0"/>
          <w:numId w:val="5"/>
        </w:numPr>
        <w:spacing w:line="276" w:lineRule="auto"/>
        <w:ind w:left="0" w:firstLine="709"/>
        <w:contextualSpacing/>
        <w:rPr>
          <w:sz w:val="28"/>
          <w:szCs w:val="28"/>
          <w:highlight w:val="yellow"/>
          <w:lang w:eastAsia="ru-RU"/>
        </w:rPr>
      </w:pPr>
      <w:r w:rsidRPr="005B680C">
        <w:rPr>
          <w:sz w:val="28"/>
          <w:szCs w:val="28"/>
          <w:lang w:eastAsia="ru-RU"/>
        </w:rPr>
        <w:t xml:space="preserve">В целях легализации незаконной предпринимательской деятельности, снятия административных барьеров, упрощения ведения налогового и бухгалтерского учета с 2019 года был введен специальный налоговый режим для самозанятых граждан. Удобство и скорость регистрации и уплаты налога через мобильное приложение на смартфоне сделали режим самозанятости очень популярным. С начала текущего </w:t>
      </w:r>
      <w:r w:rsidRPr="000204CF">
        <w:rPr>
          <w:sz w:val="28"/>
          <w:szCs w:val="28"/>
          <w:lang w:eastAsia="ru-RU"/>
        </w:rPr>
        <w:t>года численность данной категории выросла на 8,2</w:t>
      </w:r>
      <w:r>
        <w:rPr>
          <w:sz w:val="28"/>
          <w:szCs w:val="28"/>
          <w:lang w:eastAsia="ru-RU"/>
        </w:rPr>
        <w:t xml:space="preserve"> тыс. человек</w:t>
      </w:r>
      <w:r w:rsidRPr="000204CF">
        <w:rPr>
          <w:sz w:val="28"/>
          <w:szCs w:val="28"/>
          <w:lang w:eastAsia="ru-RU"/>
        </w:rPr>
        <w:t xml:space="preserve"> и на конец июн</w:t>
      </w:r>
      <w:r>
        <w:rPr>
          <w:sz w:val="28"/>
          <w:szCs w:val="28"/>
          <w:lang w:eastAsia="ru-RU"/>
        </w:rPr>
        <w:t>я 2025 года составила 73,3 тыс. </w:t>
      </w:r>
      <w:r w:rsidRPr="000204CF">
        <w:rPr>
          <w:sz w:val="28"/>
          <w:szCs w:val="28"/>
          <w:lang w:eastAsia="ru-RU"/>
        </w:rPr>
        <w:t>человек.</w:t>
      </w:r>
    </w:p>
    <w:p w:rsidR="00424CBA" w:rsidRPr="005712DF" w:rsidRDefault="00424CBA" w:rsidP="00F96A0A">
      <w:pPr>
        <w:pStyle w:val="afb"/>
        <w:numPr>
          <w:ilvl w:val="0"/>
          <w:numId w:val="5"/>
        </w:numPr>
        <w:tabs>
          <w:tab w:val="left" w:pos="0"/>
        </w:tabs>
        <w:spacing w:line="276" w:lineRule="auto"/>
        <w:ind w:left="0" w:firstLine="709"/>
        <w:rPr>
          <w:rFonts w:eastAsia="Calibri"/>
          <w:bCs/>
          <w:sz w:val="28"/>
          <w:szCs w:val="28"/>
          <w:highlight w:val="yellow"/>
          <w:lang w:eastAsia="en-US"/>
        </w:rPr>
      </w:pPr>
      <w:r w:rsidRPr="004B2020">
        <w:rPr>
          <w:rFonts w:eastAsia="Calibri"/>
          <w:sz w:val="28"/>
          <w:szCs w:val="28"/>
          <w:lang w:eastAsia="en-US"/>
        </w:rPr>
        <w:t>В администрации городского округа Тольятти ведется работа, направленная на содействие в выявлении и легализации неформальной занятости, по нескольким направлениям: ежемесячно проводятся заседания рабочей группы межведомственной комиссии по противодействию формированию просроченной задолженности по заработной плате и нелегальной занятости в Самарской области граждан при администрации городского округа Тольятти, на которой рассматриваются работодатели, у которых имеются признаки неформальной занятости; проводится информационно-разъяснительная работа, направленная на популяризацию предпринимательства и легализацию трудовых отношений; открыт телефон «горячей линии» администрации городского округа Тольятти по вопросам задолженности по заработной плате и легализации трудовых отношений.</w:t>
      </w:r>
    </w:p>
    <w:p w:rsidR="00424CBA" w:rsidRPr="00D3109E" w:rsidRDefault="00424CBA" w:rsidP="00F96A0A">
      <w:pPr>
        <w:pStyle w:val="afb"/>
        <w:numPr>
          <w:ilvl w:val="0"/>
          <w:numId w:val="2"/>
        </w:numPr>
        <w:suppressAutoHyphens w:val="0"/>
        <w:spacing w:line="276" w:lineRule="auto"/>
        <w:ind w:left="0" w:firstLine="709"/>
        <w:contextualSpacing/>
        <w:textAlignment w:val="top"/>
        <w:rPr>
          <w:sz w:val="28"/>
          <w:szCs w:val="28"/>
          <w:lang w:eastAsia="ru-RU"/>
        </w:rPr>
      </w:pPr>
      <w:r w:rsidRPr="00844D11">
        <w:rPr>
          <w:sz w:val="28"/>
          <w:szCs w:val="28"/>
          <w:lang w:eastAsia="ru-RU"/>
        </w:rPr>
        <w:t xml:space="preserve">Ведется </w:t>
      </w:r>
      <w:r w:rsidRPr="00D3109E">
        <w:rPr>
          <w:sz w:val="28"/>
          <w:szCs w:val="28"/>
          <w:lang w:eastAsia="ru-RU"/>
        </w:rPr>
        <w:t xml:space="preserve">информационно-разъяснительная работа, направленная на популяризацию предпринимательства и легализацию трудовых отношений.  За </w:t>
      </w:r>
      <w:r w:rsidRPr="00D3109E">
        <w:rPr>
          <w:sz w:val="28"/>
          <w:szCs w:val="28"/>
          <w:lang w:val="en-US" w:eastAsia="ru-RU"/>
        </w:rPr>
        <w:t>I</w:t>
      </w:r>
      <w:r w:rsidRPr="00D3109E">
        <w:rPr>
          <w:sz w:val="28"/>
          <w:szCs w:val="28"/>
          <w:lang w:eastAsia="ru-RU"/>
        </w:rPr>
        <w:t xml:space="preserve"> полугодие 2025 года на сайте администрации </w:t>
      </w:r>
      <w:r w:rsidR="002E4FB5" w:rsidRPr="004B2020">
        <w:rPr>
          <w:rFonts w:eastAsia="Calibri"/>
          <w:sz w:val="28"/>
          <w:szCs w:val="28"/>
          <w:lang w:eastAsia="en-US"/>
        </w:rPr>
        <w:t>городского округа Тольятти</w:t>
      </w:r>
      <w:r w:rsidR="002E4FB5" w:rsidRPr="00D3109E">
        <w:rPr>
          <w:sz w:val="28"/>
          <w:szCs w:val="28"/>
          <w:lang w:eastAsia="ru-RU"/>
        </w:rPr>
        <w:t xml:space="preserve"> </w:t>
      </w:r>
      <w:r w:rsidRPr="00D3109E">
        <w:rPr>
          <w:sz w:val="28"/>
          <w:szCs w:val="28"/>
          <w:lang w:eastAsia="ru-RU"/>
        </w:rPr>
        <w:t xml:space="preserve">и в средствах массовой информации города размещено </w:t>
      </w:r>
      <w:r w:rsidR="00956875">
        <w:rPr>
          <w:sz w:val="28"/>
          <w:szCs w:val="28"/>
          <w:lang w:eastAsia="ru-RU"/>
        </w:rPr>
        <w:t>117</w:t>
      </w:r>
      <w:r w:rsidRPr="00D3109E">
        <w:rPr>
          <w:sz w:val="28"/>
          <w:szCs w:val="28"/>
          <w:lang w:eastAsia="ru-RU"/>
        </w:rPr>
        <w:t xml:space="preserve"> информационных сообщени</w:t>
      </w:r>
      <w:r w:rsidR="00956875">
        <w:rPr>
          <w:sz w:val="28"/>
          <w:szCs w:val="28"/>
          <w:lang w:eastAsia="ru-RU"/>
        </w:rPr>
        <w:t>й</w:t>
      </w:r>
      <w:r w:rsidRPr="00D3109E">
        <w:rPr>
          <w:sz w:val="28"/>
          <w:szCs w:val="28"/>
          <w:lang w:eastAsia="ru-RU"/>
        </w:rPr>
        <w:t xml:space="preserve"> и видеоматериалов на данную тему, распространяются информационные буклеты на тему легализации трудовых отношений среди предпринимателей и граждан Тольятти, произведена адресная рассылка на 300 организаций малого предпринимательства.</w:t>
      </w:r>
    </w:p>
    <w:p w:rsidR="00424CBA" w:rsidRPr="00D3109E" w:rsidRDefault="00424CBA" w:rsidP="00F96A0A">
      <w:pPr>
        <w:pStyle w:val="afb"/>
        <w:numPr>
          <w:ilvl w:val="0"/>
          <w:numId w:val="2"/>
        </w:numPr>
        <w:suppressAutoHyphens w:val="0"/>
        <w:spacing w:line="276" w:lineRule="auto"/>
        <w:ind w:left="0" w:firstLine="709"/>
        <w:contextualSpacing/>
        <w:textAlignment w:val="top"/>
        <w:rPr>
          <w:sz w:val="28"/>
          <w:szCs w:val="28"/>
          <w:lang w:eastAsia="ru-RU"/>
        </w:rPr>
      </w:pPr>
      <w:r w:rsidRPr="00D3109E">
        <w:rPr>
          <w:sz w:val="28"/>
          <w:szCs w:val="28"/>
          <w:lang w:eastAsia="ru-RU"/>
        </w:rPr>
        <w:t>На базе муниципально</w:t>
      </w:r>
      <w:r>
        <w:rPr>
          <w:sz w:val="28"/>
          <w:szCs w:val="28"/>
          <w:lang w:eastAsia="ru-RU"/>
        </w:rPr>
        <w:t>го</w:t>
      </w:r>
      <w:r w:rsidRPr="00D3109E">
        <w:rPr>
          <w:sz w:val="28"/>
          <w:szCs w:val="28"/>
          <w:lang w:eastAsia="ru-RU"/>
        </w:rPr>
        <w:t xml:space="preserve"> автономно</w:t>
      </w:r>
      <w:r>
        <w:rPr>
          <w:sz w:val="28"/>
          <w:szCs w:val="28"/>
          <w:lang w:eastAsia="ru-RU"/>
        </w:rPr>
        <w:t>го</w:t>
      </w:r>
      <w:r w:rsidRPr="00D3109E">
        <w:rPr>
          <w:sz w:val="28"/>
          <w:szCs w:val="28"/>
          <w:lang w:eastAsia="ru-RU"/>
        </w:rPr>
        <w:t xml:space="preserve"> учреждени</w:t>
      </w:r>
      <w:r>
        <w:rPr>
          <w:sz w:val="28"/>
          <w:szCs w:val="28"/>
          <w:lang w:eastAsia="ru-RU"/>
        </w:rPr>
        <w:t>я</w:t>
      </w:r>
      <w:r w:rsidRPr="00D3109E">
        <w:rPr>
          <w:sz w:val="28"/>
          <w:szCs w:val="28"/>
          <w:lang w:eastAsia="ru-RU"/>
        </w:rPr>
        <w:t xml:space="preserve"> городского округа Тольятти «Агентство экономического развития» на безвозмездной основе проводятся консультации, семинары и тренинги, направленные на помощь в организации собственного дела, на разработку бизнес-плана, финансовое планирование и правовое обеспечение бизнеса, по мерам государственной поддержке бизнеса. За </w:t>
      </w:r>
      <w:r w:rsidRPr="00D3109E">
        <w:rPr>
          <w:sz w:val="28"/>
          <w:szCs w:val="28"/>
          <w:lang w:val="en-US" w:eastAsia="ru-RU"/>
        </w:rPr>
        <w:t>I</w:t>
      </w:r>
      <w:r w:rsidRPr="00D3109E">
        <w:rPr>
          <w:sz w:val="28"/>
          <w:szCs w:val="28"/>
          <w:lang w:eastAsia="ru-RU"/>
        </w:rPr>
        <w:t xml:space="preserve"> полугодие 2025 года проведено 605 консультаций на тему открытия своего дела и помощи бизнесу.</w:t>
      </w:r>
    </w:p>
    <w:p w:rsidR="00424CBA" w:rsidRPr="00D3109E" w:rsidRDefault="00424CBA" w:rsidP="00F96A0A">
      <w:pPr>
        <w:pStyle w:val="afb"/>
        <w:numPr>
          <w:ilvl w:val="0"/>
          <w:numId w:val="2"/>
        </w:numPr>
        <w:suppressAutoHyphens w:val="0"/>
        <w:spacing w:line="276" w:lineRule="auto"/>
        <w:ind w:left="0" w:firstLine="709"/>
        <w:contextualSpacing/>
        <w:textAlignment w:val="top"/>
        <w:rPr>
          <w:sz w:val="28"/>
          <w:szCs w:val="28"/>
          <w:lang w:eastAsia="ru-RU"/>
        </w:rPr>
      </w:pPr>
      <w:r w:rsidRPr="00D3109E">
        <w:rPr>
          <w:sz w:val="28"/>
          <w:szCs w:val="28"/>
          <w:lang w:eastAsia="ru-RU"/>
        </w:rPr>
        <w:t>Налажен алгоритм взаимодействия муниципально</w:t>
      </w:r>
      <w:r>
        <w:rPr>
          <w:sz w:val="28"/>
          <w:szCs w:val="28"/>
          <w:lang w:eastAsia="ru-RU"/>
        </w:rPr>
        <w:t>го</w:t>
      </w:r>
      <w:r w:rsidRPr="00D3109E">
        <w:rPr>
          <w:sz w:val="28"/>
          <w:szCs w:val="28"/>
          <w:lang w:eastAsia="ru-RU"/>
        </w:rPr>
        <w:t xml:space="preserve"> автономно</w:t>
      </w:r>
      <w:r>
        <w:rPr>
          <w:sz w:val="28"/>
          <w:szCs w:val="28"/>
          <w:lang w:eastAsia="ru-RU"/>
        </w:rPr>
        <w:t>го</w:t>
      </w:r>
      <w:r w:rsidRPr="00D3109E">
        <w:rPr>
          <w:sz w:val="28"/>
          <w:szCs w:val="28"/>
          <w:lang w:eastAsia="ru-RU"/>
        </w:rPr>
        <w:t xml:space="preserve"> учреждени</w:t>
      </w:r>
      <w:r>
        <w:rPr>
          <w:sz w:val="28"/>
          <w:szCs w:val="28"/>
          <w:lang w:eastAsia="ru-RU"/>
        </w:rPr>
        <w:t>я</w:t>
      </w:r>
      <w:r w:rsidRPr="00D3109E">
        <w:rPr>
          <w:sz w:val="28"/>
          <w:szCs w:val="28"/>
          <w:lang w:eastAsia="ru-RU"/>
        </w:rPr>
        <w:t xml:space="preserve"> городского округа Тольятти «Многофункциональный центр предоставления государственных и муниципальных услуг</w:t>
      </w:r>
      <w:r>
        <w:rPr>
          <w:sz w:val="28"/>
          <w:szCs w:val="28"/>
          <w:lang w:eastAsia="ru-RU"/>
        </w:rPr>
        <w:t>»</w:t>
      </w:r>
      <w:r w:rsidRPr="00D3109E">
        <w:rPr>
          <w:sz w:val="28"/>
          <w:szCs w:val="28"/>
          <w:lang w:eastAsia="ru-RU"/>
        </w:rPr>
        <w:t xml:space="preserve"> с муниципальн</w:t>
      </w:r>
      <w:r>
        <w:rPr>
          <w:sz w:val="28"/>
          <w:szCs w:val="28"/>
          <w:lang w:eastAsia="ru-RU"/>
        </w:rPr>
        <w:t>ым</w:t>
      </w:r>
      <w:r w:rsidRPr="00D3109E">
        <w:rPr>
          <w:sz w:val="28"/>
          <w:szCs w:val="28"/>
          <w:lang w:eastAsia="ru-RU"/>
        </w:rPr>
        <w:t xml:space="preserve"> автономн</w:t>
      </w:r>
      <w:r>
        <w:rPr>
          <w:sz w:val="28"/>
          <w:szCs w:val="28"/>
          <w:lang w:eastAsia="ru-RU"/>
        </w:rPr>
        <w:t>ым</w:t>
      </w:r>
      <w:r w:rsidRPr="00D3109E">
        <w:rPr>
          <w:sz w:val="28"/>
          <w:szCs w:val="28"/>
          <w:lang w:eastAsia="ru-RU"/>
        </w:rPr>
        <w:t xml:space="preserve"> учреждение</w:t>
      </w:r>
      <w:r>
        <w:rPr>
          <w:sz w:val="28"/>
          <w:szCs w:val="28"/>
          <w:lang w:eastAsia="ru-RU"/>
        </w:rPr>
        <w:t>м</w:t>
      </w:r>
      <w:r w:rsidRPr="00D3109E">
        <w:rPr>
          <w:sz w:val="28"/>
          <w:szCs w:val="28"/>
          <w:lang w:eastAsia="ru-RU"/>
        </w:rPr>
        <w:t xml:space="preserve"> городского округа Тольятти «Агентство экономического развития», обеспечена возможность регистрации в качестве самозанятого и индивидуального предпринимателя после посещения обучающих мероприятий. </w:t>
      </w:r>
    </w:p>
    <w:p w:rsidR="00424CBA" w:rsidRPr="001E04C7" w:rsidRDefault="00424CBA" w:rsidP="00F96A0A">
      <w:pPr>
        <w:numPr>
          <w:ilvl w:val="0"/>
          <w:numId w:val="5"/>
        </w:numPr>
        <w:shd w:val="clear" w:color="auto" w:fill="FFFFFF"/>
        <w:tabs>
          <w:tab w:val="clear" w:pos="0"/>
          <w:tab w:val="num" w:pos="432"/>
          <w:tab w:val="num" w:pos="709"/>
        </w:tabs>
        <w:snapToGrid w:val="0"/>
        <w:spacing w:line="276" w:lineRule="auto"/>
        <w:ind w:left="0" w:firstLine="709"/>
        <w:contextualSpacing/>
        <w:textAlignment w:val="top"/>
        <w:rPr>
          <w:rFonts w:eastAsia="Calibri"/>
          <w:sz w:val="28"/>
          <w:lang w:eastAsia="en-US"/>
        </w:rPr>
      </w:pPr>
      <w:r w:rsidRPr="00D3109E">
        <w:rPr>
          <w:rFonts w:eastAsia="Calibri"/>
          <w:sz w:val="28"/>
          <w:lang w:eastAsia="en-US"/>
        </w:rPr>
        <w:t>На улучшение ситуации на рынке труда города</w:t>
      </w:r>
      <w:r w:rsidRPr="001E04C7">
        <w:rPr>
          <w:rFonts w:eastAsia="Calibri"/>
          <w:sz w:val="28"/>
          <w:lang w:eastAsia="en-US"/>
        </w:rPr>
        <w:t xml:space="preserve"> направлена деятельность системы профессионального образования, которая в настоящее время ориентирована на подготовку специалистов для ведущих отраслей экономики города и региона с учетом кадрового дефицита, внедрение в учебный процесс технологии дуального обучения, целевое обучение студентов.</w:t>
      </w:r>
    </w:p>
    <w:p w:rsidR="00424CBA" w:rsidRPr="001E04C7" w:rsidRDefault="00424CBA" w:rsidP="00F96A0A">
      <w:pPr>
        <w:widowControl w:val="0"/>
        <w:numPr>
          <w:ilvl w:val="0"/>
          <w:numId w:val="5"/>
        </w:numPr>
        <w:tabs>
          <w:tab w:val="clear" w:pos="0"/>
          <w:tab w:val="num" w:pos="432"/>
        </w:tabs>
        <w:suppressAutoHyphens w:val="0"/>
        <w:spacing w:line="276" w:lineRule="auto"/>
        <w:ind w:left="0" w:firstLine="709"/>
        <w:contextualSpacing/>
        <w:rPr>
          <w:rFonts w:eastAsia="Calibri"/>
          <w:sz w:val="28"/>
          <w:szCs w:val="28"/>
        </w:rPr>
      </w:pPr>
      <w:r w:rsidRPr="001E04C7">
        <w:rPr>
          <w:rFonts w:eastAsia="Calibri"/>
          <w:sz w:val="28"/>
          <w:szCs w:val="28"/>
        </w:rPr>
        <w:t xml:space="preserve">На территории города </w:t>
      </w:r>
      <w:r>
        <w:rPr>
          <w:rFonts w:eastAsia="Calibri"/>
          <w:sz w:val="28"/>
          <w:szCs w:val="28"/>
        </w:rPr>
        <w:t>в настоящее время</w:t>
      </w:r>
      <w:r w:rsidR="009643BA">
        <w:rPr>
          <w:rFonts w:eastAsia="Calibri"/>
          <w:sz w:val="28"/>
          <w:szCs w:val="28"/>
        </w:rPr>
        <w:t xml:space="preserve"> работает 23</w:t>
      </w:r>
      <w:r w:rsidRPr="001E04C7">
        <w:rPr>
          <w:rFonts w:eastAsia="Calibri"/>
          <w:sz w:val="28"/>
          <w:szCs w:val="28"/>
        </w:rPr>
        <w:t xml:space="preserve"> учреждения проф</w:t>
      </w:r>
      <w:r>
        <w:rPr>
          <w:rFonts w:eastAsia="Calibri"/>
          <w:sz w:val="28"/>
          <w:szCs w:val="28"/>
        </w:rPr>
        <w:t>ессионального</w:t>
      </w:r>
      <w:r w:rsidRPr="001E04C7">
        <w:rPr>
          <w:rFonts w:eastAsia="Calibri"/>
          <w:sz w:val="28"/>
          <w:szCs w:val="28"/>
        </w:rPr>
        <w:t xml:space="preserve"> обр</w:t>
      </w:r>
      <w:r w:rsidR="009643BA">
        <w:rPr>
          <w:rFonts w:eastAsia="Calibri"/>
          <w:sz w:val="28"/>
          <w:szCs w:val="28"/>
        </w:rPr>
        <w:t>азования, из них 5 – высшего, 18</w:t>
      </w:r>
      <w:r>
        <w:rPr>
          <w:rFonts w:eastAsia="Calibri"/>
          <w:sz w:val="28"/>
          <w:szCs w:val="28"/>
        </w:rPr>
        <w:t xml:space="preserve"> </w:t>
      </w:r>
      <w:r w:rsidRPr="001E04C7">
        <w:rPr>
          <w:rFonts w:eastAsia="Calibri"/>
          <w:sz w:val="28"/>
          <w:szCs w:val="28"/>
        </w:rPr>
        <w:t>- среднего</w:t>
      </w:r>
      <w:r w:rsidR="009643BA">
        <w:rPr>
          <w:rFonts w:eastAsia="Calibri"/>
          <w:sz w:val="28"/>
          <w:szCs w:val="28"/>
        </w:rPr>
        <w:t>. В них обучается более 44</w:t>
      </w:r>
      <w:r>
        <w:rPr>
          <w:rFonts w:eastAsia="Calibri"/>
          <w:sz w:val="28"/>
          <w:szCs w:val="28"/>
        </w:rPr>
        <w:t> тыс. </w:t>
      </w:r>
      <w:r w:rsidRPr="001E04C7">
        <w:rPr>
          <w:rFonts w:eastAsia="Calibri"/>
          <w:sz w:val="28"/>
          <w:szCs w:val="28"/>
        </w:rPr>
        <w:t>человек.</w:t>
      </w:r>
    </w:p>
    <w:p w:rsidR="00424CBA" w:rsidRPr="006C19FA" w:rsidRDefault="00424CBA" w:rsidP="00F96A0A">
      <w:pPr>
        <w:numPr>
          <w:ilvl w:val="0"/>
          <w:numId w:val="5"/>
        </w:numPr>
        <w:tabs>
          <w:tab w:val="clear" w:pos="0"/>
          <w:tab w:val="num" w:pos="432"/>
        </w:tabs>
        <w:suppressAutoHyphens w:val="0"/>
        <w:spacing w:line="276" w:lineRule="auto"/>
        <w:ind w:left="0" w:firstLine="709"/>
        <w:contextualSpacing/>
        <w:rPr>
          <w:rFonts w:eastAsia="Calibri"/>
          <w:sz w:val="28"/>
          <w:lang w:eastAsia="en-US"/>
        </w:rPr>
      </w:pPr>
      <w:r w:rsidRPr="006C19FA">
        <w:rPr>
          <w:rFonts w:eastAsia="Calibri"/>
          <w:sz w:val="28"/>
          <w:lang w:eastAsia="en-US"/>
        </w:rPr>
        <w:t>Профессиональные образовательные организации города готовят кадры в промышленной сфере, в том числе для автомобильной и х</w:t>
      </w:r>
      <w:r w:rsidR="006C19FA" w:rsidRPr="006C19FA">
        <w:rPr>
          <w:rFonts w:eastAsia="Calibri"/>
          <w:sz w:val="28"/>
          <w:lang w:eastAsia="en-US"/>
        </w:rPr>
        <w:t>имической отрасли обучается около 2200</w:t>
      </w:r>
      <w:r w:rsidRPr="006C19FA">
        <w:rPr>
          <w:rFonts w:eastAsia="Calibri"/>
          <w:sz w:val="28"/>
          <w:lang w:eastAsia="en-US"/>
        </w:rPr>
        <w:t xml:space="preserve"> человек, для цифровой</w:t>
      </w:r>
      <w:r w:rsidR="006C19FA" w:rsidRPr="006C19FA">
        <w:rPr>
          <w:rFonts w:eastAsia="Calibri"/>
          <w:sz w:val="28"/>
          <w:lang w:eastAsia="en-US"/>
        </w:rPr>
        <w:t xml:space="preserve"> экономики около 1200</w:t>
      </w:r>
      <w:r w:rsidRPr="006C19FA">
        <w:rPr>
          <w:rFonts w:eastAsia="Calibri"/>
          <w:sz w:val="28"/>
          <w:lang w:eastAsia="en-US"/>
        </w:rPr>
        <w:t xml:space="preserve"> человек,</w:t>
      </w:r>
      <w:r w:rsidR="006C19FA" w:rsidRPr="006C19FA">
        <w:rPr>
          <w:rFonts w:eastAsia="Calibri"/>
          <w:sz w:val="28"/>
          <w:lang w:eastAsia="en-US"/>
        </w:rPr>
        <w:t xml:space="preserve"> для строительной отрасли около 2000</w:t>
      </w:r>
      <w:r w:rsidRPr="006C19FA">
        <w:rPr>
          <w:rFonts w:eastAsia="Calibri"/>
          <w:sz w:val="28"/>
          <w:lang w:eastAsia="en-US"/>
        </w:rPr>
        <w:t xml:space="preserve"> человек.</w:t>
      </w:r>
    </w:p>
    <w:p w:rsidR="00424CBA" w:rsidRPr="001E04C7" w:rsidRDefault="00424CBA" w:rsidP="00F96A0A">
      <w:pPr>
        <w:numPr>
          <w:ilvl w:val="0"/>
          <w:numId w:val="5"/>
        </w:numPr>
        <w:tabs>
          <w:tab w:val="clear" w:pos="0"/>
          <w:tab w:val="num" w:pos="432"/>
        </w:tabs>
        <w:suppressAutoHyphens w:val="0"/>
        <w:spacing w:line="276" w:lineRule="auto"/>
        <w:ind w:left="0" w:firstLine="709"/>
        <w:contextualSpacing/>
        <w:rPr>
          <w:rFonts w:eastAsia="Calibri"/>
          <w:sz w:val="28"/>
          <w:szCs w:val="28"/>
        </w:rPr>
      </w:pPr>
      <w:r w:rsidRPr="001E04C7">
        <w:rPr>
          <w:rFonts w:eastAsia="Calibri"/>
          <w:sz w:val="28"/>
          <w:lang w:eastAsia="en-US"/>
        </w:rPr>
        <w:t xml:space="preserve">По данным министерства образования и науки Самарской области в </w:t>
      </w:r>
      <w:r w:rsidRPr="00FF7F5C">
        <w:rPr>
          <w:rFonts w:eastAsia="Calibri"/>
          <w:sz w:val="28"/>
          <w:lang w:eastAsia="en-US"/>
        </w:rPr>
        <w:t>2025</w:t>
      </w:r>
      <w:r w:rsidRPr="001E04C7">
        <w:rPr>
          <w:rFonts w:eastAsia="Calibri"/>
          <w:sz w:val="28"/>
          <w:lang w:eastAsia="en-US"/>
        </w:rPr>
        <w:t xml:space="preserve"> году в учреждениях среднего профессионального образования городского округа Тольятти 3,</w:t>
      </w:r>
      <w:r w:rsidRPr="00FF7F5C">
        <w:rPr>
          <w:rFonts w:eastAsia="Calibri"/>
          <w:sz w:val="28"/>
          <w:lang w:eastAsia="en-US"/>
        </w:rPr>
        <w:t>8</w:t>
      </w:r>
      <w:r w:rsidRPr="001E04C7">
        <w:rPr>
          <w:rFonts w:eastAsia="Calibri"/>
          <w:sz w:val="28"/>
          <w:lang w:eastAsia="en-US"/>
        </w:rPr>
        <w:t xml:space="preserve"> тыс</w:t>
      </w:r>
      <w:r w:rsidR="00A73A91">
        <w:rPr>
          <w:rFonts w:eastAsia="Calibri"/>
          <w:sz w:val="28"/>
          <w:lang w:eastAsia="en-US"/>
        </w:rPr>
        <w:t>.</w:t>
      </w:r>
      <w:r w:rsidRPr="001E04C7">
        <w:rPr>
          <w:rFonts w:eastAsia="Calibri"/>
          <w:sz w:val="28"/>
          <w:lang w:eastAsia="en-US"/>
        </w:rPr>
        <w:t xml:space="preserve"> студентов проход</w:t>
      </w:r>
      <w:r w:rsidRPr="00FF7F5C">
        <w:rPr>
          <w:rFonts w:eastAsia="Calibri"/>
          <w:sz w:val="28"/>
          <w:lang w:eastAsia="en-US"/>
        </w:rPr>
        <w:t>ят</w:t>
      </w:r>
      <w:r w:rsidRPr="001E04C7">
        <w:rPr>
          <w:rFonts w:eastAsia="Calibri"/>
          <w:sz w:val="28"/>
          <w:lang w:eastAsia="en-US"/>
        </w:rPr>
        <w:t xml:space="preserve"> обучение с применением дуальных технологий, о</w:t>
      </w:r>
      <w:r w:rsidRPr="001E04C7">
        <w:rPr>
          <w:rFonts w:eastAsia="Calibri"/>
          <w:sz w:val="28"/>
          <w:szCs w:val="28"/>
        </w:rPr>
        <w:t>рганизации среднего профессионального образования обучают 1</w:t>
      </w:r>
      <w:r w:rsidR="00A73A91">
        <w:rPr>
          <w:rFonts w:eastAsia="Calibri"/>
          <w:sz w:val="28"/>
          <w:szCs w:val="28"/>
        </w:rPr>
        <w:t>,</w:t>
      </w:r>
      <w:r>
        <w:rPr>
          <w:rFonts w:eastAsia="Calibri"/>
          <w:sz w:val="28"/>
          <w:szCs w:val="28"/>
        </w:rPr>
        <w:t xml:space="preserve">16 </w:t>
      </w:r>
      <w:r w:rsidR="00A73A91">
        <w:rPr>
          <w:rFonts w:eastAsia="Calibri"/>
          <w:sz w:val="28"/>
          <w:szCs w:val="28"/>
        </w:rPr>
        <w:t xml:space="preserve">тыс. </w:t>
      </w:r>
      <w:r>
        <w:rPr>
          <w:rFonts w:eastAsia="Calibri"/>
          <w:sz w:val="28"/>
          <w:szCs w:val="28"/>
        </w:rPr>
        <w:t>студент</w:t>
      </w:r>
      <w:r w:rsidR="00A73A91">
        <w:rPr>
          <w:rFonts w:eastAsia="Calibri"/>
          <w:sz w:val="28"/>
          <w:szCs w:val="28"/>
        </w:rPr>
        <w:t>ов</w:t>
      </w:r>
      <w:r w:rsidRPr="001E04C7">
        <w:rPr>
          <w:rFonts w:eastAsia="Calibri"/>
          <w:sz w:val="28"/>
          <w:szCs w:val="28"/>
        </w:rPr>
        <w:t xml:space="preserve"> под конкретный заказ работодателя. </w:t>
      </w:r>
    </w:p>
    <w:p w:rsidR="00424CBA" w:rsidRDefault="00424CBA" w:rsidP="00F96A0A">
      <w:pPr>
        <w:spacing w:line="276" w:lineRule="auto"/>
        <w:contextualSpacing/>
        <w:rPr>
          <w:rFonts w:eastAsia="Calibri"/>
          <w:sz w:val="28"/>
          <w:lang w:eastAsia="en-US"/>
        </w:rPr>
      </w:pPr>
      <w:r w:rsidRPr="001E04C7">
        <w:rPr>
          <w:rFonts w:eastAsia="Calibri"/>
          <w:sz w:val="28"/>
          <w:lang w:eastAsia="en-US"/>
        </w:rPr>
        <w:t xml:space="preserve">Более </w:t>
      </w:r>
      <w:r w:rsidR="00E666B8">
        <w:rPr>
          <w:rFonts w:eastAsia="Calibri"/>
          <w:sz w:val="28"/>
          <w:lang w:eastAsia="en-US"/>
        </w:rPr>
        <w:t>5200</w:t>
      </w:r>
      <w:r w:rsidRPr="001E04C7">
        <w:rPr>
          <w:rFonts w:eastAsia="Calibri"/>
          <w:sz w:val="28"/>
          <w:lang w:eastAsia="en-US"/>
        </w:rPr>
        <w:t xml:space="preserve"> молодых специалистов подготовили колледжи Тольятти для предприятий города и региона в 2024 году. Ежегодно растут цифры трудоустройства выпускников: в 202</w:t>
      </w:r>
      <w:r w:rsidRPr="00FF7F5C">
        <w:rPr>
          <w:rFonts w:eastAsia="Calibri"/>
          <w:sz w:val="28"/>
          <w:lang w:eastAsia="en-US"/>
        </w:rPr>
        <w:t>5</w:t>
      </w:r>
      <w:r w:rsidRPr="001E04C7">
        <w:rPr>
          <w:rFonts w:eastAsia="Calibri"/>
          <w:sz w:val="28"/>
          <w:lang w:eastAsia="en-US"/>
        </w:rPr>
        <w:t xml:space="preserve"> году трудоустроено </w:t>
      </w:r>
      <w:r w:rsidRPr="00FF7F5C">
        <w:rPr>
          <w:rFonts w:eastAsia="Calibri"/>
          <w:sz w:val="28"/>
          <w:lang w:eastAsia="en-US"/>
        </w:rPr>
        <w:t>91</w:t>
      </w:r>
      <w:r>
        <w:rPr>
          <w:rFonts w:eastAsia="Calibri"/>
          <w:sz w:val="28"/>
          <w:lang w:eastAsia="en-US"/>
        </w:rPr>
        <w:t xml:space="preserve">% выпускников, в 2024 году – 90,3%. </w:t>
      </w:r>
    </w:p>
    <w:p w:rsidR="00C94796" w:rsidRDefault="00C94796" w:rsidP="0074545D">
      <w:pPr>
        <w:pStyle w:val="3"/>
        <w:spacing w:before="120" w:after="120"/>
        <w:ind w:left="0" w:firstLine="0"/>
        <w:rPr>
          <w:sz w:val="28"/>
          <w:szCs w:val="28"/>
        </w:rPr>
      </w:pPr>
      <w:r w:rsidRPr="005D6F94">
        <w:rPr>
          <w:sz w:val="28"/>
          <w:szCs w:val="28"/>
        </w:rPr>
        <w:t>Заработная плата</w:t>
      </w:r>
      <w:bookmarkStart w:id="10" w:name="зарплата"/>
      <w:bookmarkEnd w:id="10"/>
    </w:p>
    <w:p w:rsidR="00731BC5" w:rsidRPr="00731BC5" w:rsidRDefault="00731BC5" w:rsidP="00731BC5"/>
    <w:p w:rsidR="00FE2B8B" w:rsidRPr="00FE2B8B" w:rsidRDefault="00FE2B8B" w:rsidP="00731BC5">
      <w:pPr>
        <w:shd w:val="clear" w:color="auto" w:fill="FFFFFF"/>
        <w:spacing w:line="276" w:lineRule="auto"/>
        <w:rPr>
          <w:color w:val="212121"/>
          <w:sz w:val="28"/>
          <w:szCs w:val="28"/>
          <w:lang w:eastAsia="ru-RU"/>
        </w:rPr>
      </w:pPr>
      <w:r w:rsidRPr="005D6F94">
        <w:rPr>
          <w:color w:val="212121"/>
          <w:sz w:val="28"/>
          <w:szCs w:val="28"/>
          <w:lang w:eastAsia="ru-RU"/>
        </w:rPr>
        <w:t>В соответствии с законодательством Российской Федерации расчет показателя «Доходы населения» и большинства</w:t>
      </w:r>
      <w:r w:rsidRPr="00FE2B8B">
        <w:rPr>
          <w:color w:val="212121"/>
          <w:sz w:val="28"/>
          <w:szCs w:val="28"/>
          <w:lang w:eastAsia="ru-RU"/>
        </w:rPr>
        <w:t xml:space="preserve"> его составляющих осуществляется Федеральной службой государственной статистики (Росстат, Самарастат) в разрезе регионов без разбивки по муниципальным образованиям. </w:t>
      </w:r>
    </w:p>
    <w:p w:rsidR="00FE2B8B" w:rsidRPr="00FE2B8B" w:rsidRDefault="00FE2B8B" w:rsidP="00731BC5">
      <w:pPr>
        <w:shd w:val="clear" w:color="auto" w:fill="FFFFFF"/>
        <w:spacing w:line="276" w:lineRule="auto"/>
        <w:rPr>
          <w:color w:val="212121"/>
          <w:sz w:val="28"/>
          <w:szCs w:val="28"/>
          <w:lang w:eastAsia="ru-RU"/>
        </w:rPr>
      </w:pPr>
      <w:r w:rsidRPr="00FE2B8B">
        <w:rPr>
          <w:color w:val="212121"/>
          <w:sz w:val="28"/>
          <w:szCs w:val="28"/>
          <w:lang w:eastAsia="ru-RU"/>
        </w:rPr>
        <w:t>По данным Самарастата, в первом полугодии текущего года объем денежных доходов населения Самарской области сложился в размере 1005,8 млрд. рублей и увеличился на 15,5% по сравнению с соответствующим периодом 2024 года. Среднедушевые денежные доходы населения Самарской области в I полугодии 2025 года составили 53 855 рублей (в I полугодии 2024 года – 46 392 рубля). Реальные денежные доходы населения (с учётом индекса инфляции) составили 104,2% к уровню соответствующего периода прошлого года.</w:t>
      </w:r>
    </w:p>
    <w:p w:rsidR="00FE2B8B" w:rsidRPr="00FE2B8B" w:rsidRDefault="00FE2B8B" w:rsidP="00731BC5">
      <w:pPr>
        <w:shd w:val="clear" w:color="auto" w:fill="FFFFFF"/>
        <w:spacing w:line="276" w:lineRule="auto"/>
        <w:rPr>
          <w:color w:val="212121"/>
          <w:sz w:val="28"/>
          <w:szCs w:val="28"/>
          <w:lang w:eastAsia="ru-RU"/>
        </w:rPr>
      </w:pPr>
      <w:r w:rsidRPr="00FE2B8B">
        <w:rPr>
          <w:color w:val="212121"/>
          <w:sz w:val="28"/>
          <w:szCs w:val="28"/>
          <w:lang w:eastAsia="ru-RU"/>
        </w:rPr>
        <w:t>В структуре денежных доходов населения Самарской области в I полугодии 2025 года по сравнению с соответствующим периодом 2024 года наблюдался рост доли доходов от предпринимательской деятельности и доходов от собственности при снижении доли оплаты труда и социальных выплат.</w:t>
      </w:r>
    </w:p>
    <w:p w:rsidR="00FE2B8B" w:rsidRDefault="00FE2B8B" w:rsidP="00731BC5">
      <w:pPr>
        <w:shd w:val="clear" w:color="auto" w:fill="FFFFFF"/>
        <w:spacing w:line="276" w:lineRule="auto"/>
        <w:rPr>
          <w:color w:val="212121"/>
          <w:sz w:val="28"/>
          <w:szCs w:val="28"/>
          <w:lang w:eastAsia="ru-RU"/>
        </w:rPr>
      </w:pPr>
      <w:r w:rsidRPr="00FE2B8B">
        <w:rPr>
          <w:color w:val="212121"/>
          <w:sz w:val="28"/>
          <w:szCs w:val="28"/>
          <w:lang w:eastAsia="ru-RU"/>
        </w:rPr>
        <w:t>Денежные расходы населения Самарской области в первом полугодии 2025 года составили 958,6 млрд. рублей и увеличились на 14,1% по сравнению с I полугодием прошлого года. В январе-июне 2025 года население израсходовало на покупку товаров и оплату услуг 835,6 млрд. рублей, что на 14,3% больше, чем за аналогичный период 2024 года. За этот же период наблюдался прирост сбережений у населения, который составил 47,2 млрд. рублей.</w:t>
      </w:r>
    </w:p>
    <w:p w:rsidR="00720A94" w:rsidRPr="005C1DE7" w:rsidRDefault="00720A94" w:rsidP="00CC6393">
      <w:pPr>
        <w:shd w:val="clear" w:color="auto" w:fill="FFFFFF"/>
        <w:spacing w:line="276" w:lineRule="auto"/>
        <w:rPr>
          <w:color w:val="212121"/>
          <w:sz w:val="28"/>
          <w:szCs w:val="28"/>
          <w:lang w:eastAsia="ru-RU"/>
        </w:rPr>
      </w:pPr>
      <w:r w:rsidRPr="00CE5F42">
        <w:rPr>
          <w:color w:val="212121"/>
          <w:sz w:val="28"/>
          <w:szCs w:val="28"/>
          <w:lang w:eastAsia="ru-RU"/>
        </w:rPr>
        <w:t>С 1 января 2025 года в Самарской области действуют два размера минимальной оплаты труда</w:t>
      </w:r>
      <w:r>
        <w:rPr>
          <w:color w:val="212121"/>
          <w:sz w:val="28"/>
          <w:szCs w:val="28"/>
          <w:lang w:eastAsia="ru-RU"/>
        </w:rPr>
        <w:t xml:space="preserve"> (далее по разделу - МРОТ)</w:t>
      </w:r>
      <w:r w:rsidRPr="00CE5F42">
        <w:rPr>
          <w:color w:val="212121"/>
          <w:sz w:val="28"/>
          <w:szCs w:val="28"/>
          <w:lang w:eastAsia="ru-RU"/>
        </w:rPr>
        <w:t>: </w:t>
      </w:r>
      <w:r w:rsidR="00CB54B7" w:rsidRPr="00CE5F42">
        <w:rPr>
          <w:color w:val="212121"/>
          <w:sz w:val="28"/>
          <w:szCs w:val="28"/>
          <w:lang w:eastAsia="ru-RU"/>
        </w:rPr>
        <w:t>22</w:t>
      </w:r>
      <w:r w:rsidR="00CB54B7">
        <w:rPr>
          <w:color w:val="212121"/>
          <w:sz w:val="28"/>
          <w:szCs w:val="28"/>
          <w:lang w:eastAsia="ru-RU"/>
        </w:rPr>
        <w:t> </w:t>
      </w:r>
      <w:r w:rsidR="00CB54B7" w:rsidRPr="00CE5F42">
        <w:rPr>
          <w:color w:val="212121"/>
          <w:sz w:val="28"/>
          <w:szCs w:val="28"/>
          <w:lang w:eastAsia="ru-RU"/>
        </w:rPr>
        <w:t>440</w:t>
      </w:r>
      <w:r w:rsidR="00CB54B7">
        <w:rPr>
          <w:color w:val="212121"/>
          <w:sz w:val="28"/>
          <w:szCs w:val="28"/>
          <w:lang w:eastAsia="ru-RU"/>
        </w:rPr>
        <w:t> </w:t>
      </w:r>
      <w:r w:rsidR="00CB54B7" w:rsidRPr="00CE5F42">
        <w:rPr>
          <w:color w:val="212121"/>
          <w:sz w:val="28"/>
          <w:szCs w:val="28"/>
          <w:lang w:eastAsia="ru-RU"/>
        </w:rPr>
        <w:t xml:space="preserve">рублей </w:t>
      </w:r>
      <w:r w:rsidRPr="00CE5F42">
        <w:rPr>
          <w:color w:val="212121"/>
          <w:sz w:val="28"/>
          <w:szCs w:val="28"/>
          <w:lang w:eastAsia="ru-RU"/>
        </w:rPr>
        <w:t xml:space="preserve">для </w:t>
      </w:r>
      <w:r w:rsidR="00D2460E">
        <w:rPr>
          <w:color w:val="212121"/>
          <w:sz w:val="28"/>
          <w:szCs w:val="28"/>
          <w:lang w:eastAsia="ru-RU"/>
        </w:rPr>
        <w:t xml:space="preserve">работников организаций, финансируемых за счет федерального, областного и местных бюджетов, а также внебюджетных государственных фондов и некоммерческих организаций </w:t>
      </w:r>
      <w:r>
        <w:rPr>
          <w:color w:val="212121"/>
          <w:sz w:val="28"/>
          <w:szCs w:val="28"/>
          <w:lang w:eastAsia="ru-RU"/>
        </w:rPr>
        <w:t xml:space="preserve">(увеличился на </w:t>
      </w:r>
      <w:r>
        <w:rPr>
          <w:sz w:val="28"/>
          <w:szCs w:val="28"/>
        </w:rPr>
        <w:t xml:space="preserve">16,6%, </w:t>
      </w:r>
      <w:r w:rsidRPr="00CE5F42">
        <w:rPr>
          <w:color w:val="212121"/>
          <w:sz w:val="28"/>
          <w:szCs w:val="28"/>
          <w:lang w:eastAsia="ru-RU"/>
        </w:rPr>
        <w:t>равен федеральному МРОТ) и 23</w:t>
      </w:r>
      <w:r>
        <w:rPr>
          <w:color w:val="212121"/>
          <w:sz w:val="28"/>
          <w:szCs w:val="28"/>
          <w:lang w:eastAsia="ru-RU"/>
        </w:rPr>
        <w:t> </w:t>
      </w:r>
      <w:r w:rsidRPr="00CE5F42">
        <w:rPr>
          <w:color w:val="212121"/>
          <w:sz w:val="28"/>
          <w:szCs w:val="28"/>
          <w:lang w:eastAsia="ru-RU"/>
        </w:rPr>
        <w:t xml:space="preserve">562 рубля для </w:t>
      </w:r>
      <w:r w:rsidR="00C62B22">
        <w:rPr>
          <w:color w:val="212121"/>
          <w:sz w:val="28"/>
          <w:szCs w:val="28"/>
          <w:lang w:eastAsia="ru-RU"/>
        </w:rPr>
        <w:t>прочих</w:t>
      </w:r>
      <w:r w:rsidRPr="00CE5F42">
        <w:rPr>
          <w:color w:val="212121"/>
          <w:sz w:val="28"/>
          <w:szCs w:val="28"/>
          <w:lang w:eastAsia="ru-RU"/>
        </w:rPr>
        <w:t xml:space="preserve"> организаций, согласно </w:t>
      </w:r>
      <w:r w:rsidR="009841F7">
        <w:rPr>
          <w:color w:val="212121"/>
          <w:sz w:val="28"/>
          <w:szCs w:val="28"/>
          <w:lang w:eastAsia="ru-RU"/>
        </w:rPr>
        <w:t>Региональному соглашению о минимальной заработной плате в Самарской области от 08.08.2024 года</w:t>
      </w:r>
      <w:r w:rsidRPr="00CE5F42">
        <w:rPr>
          <w:color w:val="212121"/>
          <w:sz w:val="28"/>
          <w:szCs w:val="28"/>
          <w:lang w:eastAsia="ru-RU"/>
        </w:rPr>
        <w:t>.</w:t>
      </w:r>
      <w:r>
        <w:rPr>
          <w:sz w:val="28"/>
          <w:szCs w:val="28"/>
        </w:rPr>
        <w:t xml:space="preserve"> </w:t>
      </w:r>
    </w:p>
    <w:p w:rsidR="00FE2B8B" w:rsidRDefault="00FE2B8B" w:rsidP="00CC6393">
      <w:pPr>
        <w:shd w:val="clear" w:color="auto" w:fill="FFFFFF"/>
        <w:spacing w:line="276" w:lineRule="auto"/>
        <w:rPr>
          <w:color w:val="212121"/>
          <w:sz w:val="28"/>
          <w:szCs w:val="28"/>
          <w:lang w:eastAsia="ru-RU"/>
        </w:rPr>
      </w:pPr>
      <w:r w:rsidRPr="00FE2B8B">
        <w:rPr>
          <w:color w:val="212121"/>
          <w:sz w:val="28"/>
          <w:szCs w:val="28"/>
          <w:lang w:eastAsia="ru-RU"/>
        </w:rPr>
        <w:t xml:space="preserve">На муниципальном уровне осуществляется расчет номинальной начисленной среднемесячной заработной платы работников организаций, не относящихся к субъектам малого предпринимательства (далее по разделу –  заработная плата работников </w:t>
      </w:r>
      <w:r w:rsidR="006611F4">
        <w:rPr>
          <w:color w:val="212121"/>
          <w:sz w:val="28"/>
          <w:szCs w:val="28"/>
          <w:lang w:eastAsia="ru-RU"/>
        </w:rPr>
        <w:t>кру</w:t>
      </w:r>
      <w:r w:rsidR="00F60C39">
        <w:rPr>
          <w:color w:val="212121"/>
          <w:sz w:val="28"/>
          <w:szCs w:val="28"/>
          <w:lang w:eastAsia="ru-RU"/>
        </w:rPr>
        <w:t>п</w:t>
      </w:r>
      <w:r w:rsidR="006611F4">
        <w:rPr>
          <w:color w:val="212121"/>
          <w:sz w:val="28"/>
          <w:szCs w:val="28"/>
          <w:lang w:eastAsia="ru-RU"/>
        </w:rPr>
        <w:t xml:space="preserve">ных и средних </w:t>
      </w:r>
      <w:r w:rsidRPr="00FE2B8B">
        <w:rPr>
          <w:color w:val="212121"/>
          <w:sz w:val="28"/>
          <w:szCs w:val="28"/>
          <w:lang w:eastAsia="ru-RU"/>
        </w:rPr>
        <w:t xml:space="preserve">организаций). </w:t>
      </w:r>
    </w:p>
    <w:p w:rsidR="00FE2B8B" w:rsidRPr="003006F1" w:rsidRDefault="00FE2B8B" w:rsidP="00CC6393">
      <w:pPr>
        <w:shd w:val="clear" w:color="auto" w:fill="FFFFFF"/>
        <w:spacing w:line="276" w:lineRule="auto"/>
        <w:rPr>
          <w:color w:val="212121"/>
          <w:sz w:val="28"/>
          <w:szCs w:val="28"/>
          <w:lang w:eastAsia="ru-RU"/>
        </w:rPr>
      </w:pPr>
      <w:r w:rsidRPr="00FE2B8B">
        <w:rPr>
          <w:color w:val="212121"/>
          <w:sz w:val="28"/>
          <w:szCs w:val="28"/>
          <w:lang w:eastAsia="ru-RU"/>
        </w:rPr>
        <w:t xml:space="preserve">По итогам I полугодия 2025 года заработная плата работников </w:t>
      </w:r>
      <w:r w:rsidR="00F60C39">
        <w:rPr>
          <w:color w:val="212121"/>
          <w:sz w:val="28"/>
          <w:szCs w:val="28"/>
          <w:lang w:eastAsia="ru-RU"/>
        </w:rPr>
        <w:t xml:space="preserve">крупных и средних </w:t>
      </w:r>
      <w:r w:rsidR="00F60C39" w:rsidRPr="00FE2B8B">
        <w:rPr>
          <w:color w:val="212121"/>
          <w:sz w:val="28"/>
          <w:szCs w:val="28"/>
          <w:lang w:eastAsia="ru-RU"/>
        </w:rPr>
        <w:t xml:space="preserve">организаций </w:t>
      </w:r>
      <w:r w:rsidRPr="00FE2B8B">
        <w:rPr>
          <w:color w:val="212121"/>
          <w:sz w:val="28"/>
          <w:szCs w:val="28"/>
          <w:lang w:eastAsia="ru-RU"/>
        </w:rPr>
        <w:t xml:space="preserve">городского округа Тольятти увеличилась по сравнению с аналогичным </w:t>
      </w:r>
      <w:r w:rsidR="00097E97">
        <w:rPr>
          <w:color w:val="212121"/>
          <w:sz w:val="28"/>
          <w:szCs w:val="28"/>
          <w:lang w:eastAsia="ru-RU"/>
        </w:rPr>
        <w:t>периодом</w:t>
      </w:r>
      <w:r w:rsidRPr="00FE2B8B">
        <w:rPr>
          <w:color w:val="212121"/>
          <w:sz w:val="28"/>
          <w:szCs w:val="28"/>
          <w:lang w:eastAsia="ru-RU"/>
        </w:rPr>
        <w:t xml:space="preserve"> 2024 года на 13,3% и составила </w:t>
      </w:r>
      <w:r w:rsidR="00F60C39">
        <w:rPr>
          <w:color w:val="212121"/>
          <w:sz w:val="28"/>
          <w:szCs w:val="28"/>
          <w:lang w:eastAsia="ru-RU"/>
        </w:rPr>
        <w:t xml:space="preserve">               </w:t>
      </w:r>
      <w:r w:rsidRPr="00FE2B8B">
        <w:rPr>
          <w:color w:val="212121"/>
          <w:sz w:val="28"/>
          <w:szCs w:val="28"/>
          <w:lang w:eastAsia="ru-RU"/>
        </w:rPr>
        <w:t xml:space="preserve">85 229 рублей (по Самарской области – 81 327 рублей). Темп роста реальной заработной платы работников организаций городского округа Тольятти, составил 102,4% к I </w:t>
      </w:r>
      <w:r w:rsidR="003C6264">
        <w:rPr>
          <w:color w:val="212121"/>
          <w:sz w:val="28"/>
          <w:szCs w:val="28"/>
          <w:lang w:eastAsia="ru-RU"/>
        </w:rPr>
        <w:t>полугодию 2025</w:t>
      </w:r>
      <w:r w:rsidRPr="003006F1">
        <w:rPr>
          <w:color w:val="212121"/>
          <w:sz w:val="28"/>
          <w:szCs w:val="28"/>
          <w:lang w:eastAsia="ru-RU"/>
        </w:rPr>
        <w:t xml:space="preserve"> года. </w:t>
      </w:r>
    </w:p>
    <w:p w:rsidR="003006F1" w:rsidRPr="00FE2B8B" w:rsidRDefault="003006F1" w:rsidP="00CC6393">
      <w:pPr>
        <w:shd w:val="clear" w:color="auto" w:fill="FFFFFF"/>
        <w:spacing w:line="276" w:lineRule="auto"/>
        <w:rPr>
          <w:color w:val="212121"/>
          <w:sz w:val="28"/>
          <w:szCs w:val="28"/>
          <w:lang w:eastAsia="ru-RU"/>
        </w:rPr>
      </w:pPr>
      <w:r w:rsidRPr="003006F1">
        <w:rPr>
          <w:color w:val="212121"/>
          <w:sz w:val="28"/>
          <w:szCs w:val="28"/>
          <w:lang w:eastAsia="ru-RU"/>
        </w:rPr>
        <w:t xml:space="preserve">В рейтинге городских округов Самарской области городской округ Тольятти по уровню заработной платы работников организаций занял второе место </w:t>
      </w:r>
      <w:r w:rsidR="00F60C39">
        <w:rPr>
          <w:color w:val="212121"/>
          <w:sz w:val="28"/>
          <w:szCs w:val="28"/>
          <w:lang w:eastAsia="ru-RU"/>
        </w:rPr>
        <w:t xml:space="preserve">после </w:t>
      </w:r>
      <w:r w:rsidRPr="003006F1">
        <w:rPr>
          <w:color w:val="212121"/>
          <w:sz w:val="28"/>
          <w:szCs w:val="28"/>
          <w:lang w:eastAsia="ru-RU"/>
        </w:rPr>
        <w:t>Самар</w:t>
      </w:r>
      <w:r w:rsidR="00F60C39">
        <w:rPr>
          <w:color w:val="212121"/>
          <w:sz w:val="28"/>
          <w:szCs w:val="28"/>
          <w:lang w:eastAsia="ru-RU"/>
        </w:rPr>
        <w:t>ы</w:t>
      </w:r>
      <w:r w:rsidRPr="003006F1">
        <w:rPr>
          <w:color w:val="212121"/>
          <w:sz w:val="28"/>
          <w:szCs w:val="28"/>
          <w:lang w:eastAsia="ru-RU"/>
        </w:rPr>
        <w:t xml:space="preserve">, по темпу роста заработной </w:t>
      </w:r>
      <w:r w:rsidRPr="009841F7">
        <w:rPr>
          <w:color w:val="212121"/>
          <w:sz w:val="28"/>
          <w:szCs w:val="28"/>
          <w:lang w:eastAsia="ru-RU"/>
        </w:rPr>
        <w:t>платы занял четвертое место.</w:t>
      </w:r>
    </w:p>
    <w:p w:rsidR="00FE2B8B" w:rsidRPr="00FE2B8B" w:rsidRDefault="00FE2B8B" w:rsidP="00CC6393">
      <w:pPr>
        <w:shd w:val="clear" w:color="auto" w:fill="FFFFFF"/>
        <w:spacing w:line="276" w:lineRule="auto"/>
        <w:rPr>
          <w:color w:val="212121"/>
          <w:sz w:val="28"/>
          <w:szCs w:val="28"/>
          <w:lang w:eastAsia="ru-RU"/>
        </w:rPr>
      </w:pPr>
      <w:r w:rsidRPr="00FE2B8B">
        <w:rPr>
          <w:color w:val="212121"/>
          <w:sz w:val="28"/>
          <w:szCs w:val="28"/>
          <w:lang w:eastAsia="ru-RU"/>
        </w:rPr>
        <w:t>Номинальная начисленная заработная плата городского округа Тольятти выросла во всех наблюдаемых видах экономической деятельности.</w:t>
      </w:r>
    </w:p>
    <w:p w:rsidR="00FE2B8B" w:rsidRPr="00FE2B8B" w:rsidRDefault="00FE2B8B" w:rsidP="00CC6393">
      <w:pPr>
        <w:shd w:val="clear" w:color="auto" w:fill="FFFFFF"/>
        <w:spacing w:line="276" w:lineRule="auto"/>
        <w:rPr>
          <w:color w:val="212121"/>
          <w:sz w:val="28"/>
          <w:szCs w:val="28"/>
          <w:lang w:eastAsia="ru-RU"/>
        </w:rPr>
      </w:pPr>
      <w:r w:rsidRPr="00FE2B8B">
        <w:rPr>
          <w:color w:val="212121"/>
          <w:sz w:val="28"/>
          <w:szCs w:val="28"/>
          <w:lang w:eastAsia="ru-RU"/>
        </w:rPr>
        <w:t>По итогам I полугодия текущего года лидерами по уровню заработной платы являются: химическое производство – 117 294 рублей (на 14,7% больше аналогичного периода 2024 года) организации, осуществляющие финансовую и страховую деятельность – 105</w:t>
      </w:r>
      <w:r w:rsidR="00F60C39">
        <w:rPr>
          <w:color w:val="212121"/>
          <w:sz w:val="28"/>
          <w:szCs w:val="28"/>
          <w:lang w:eastAsia="ru-RU"/>
        </w:rPr>
        <w:t xml:space="preserve"> </w:t>
      </w:r>
      <w:r w:rsidRPr="00FE2B8B">
        <w:rPr>
          <w:color w:val="212121"/>
          <w:sz w:val="28"/>
          <w:szCs w:val="28"/>
          <w:lang w:eastAsia="ru-RU"/>
        </w:rPr>
        <w:t>650 рублей (на 29,1% больше аналогичного периода 2024 года), организации, осуществляющие профессиональную и научную деятельность – 101 557 рублей (на 18,9% больше аналогичного периода 2024 года), производство автотранспортных средств, прицепов и полуприцепов – 95 876 рублей (на 1,3% больше аналогичного периода 2024 года).</w:t>
      </w:r>
    </w:p>
    <w:p w:rsidR="00FE2B8B" w:rsidRPr="00FE2B8B" w:rsidRDefault="00FE2B8B" w:rsidP="00CC6393">
      <w:pPr>
        <w:shd w:val="clear" w:color="auto" w:fill="FFFFFF"/>
        <w:spacing w:line="276" w:lineRule="auto"/>
        <w:rPr>
          <w:color w:val="212121"/>
          <w:sz w:val="28"/>
          <w:szCs w:val="28"/>
          <w:lang w:eastAsia="ru-RU"/>
        </w:rPr>
      </w:pPr>
      <w:r w:rsidRPr="00FE2B8B">
        <w:rPr>
          <w:color w:val="212121"/>
          <w:sz w:val="28"/>
          <w:szCs w:val="28"/>
          <w:lang w:eastAsia="ru-RU"/>
        </w:rPr>
        <w:t>Самая низкая заработная плата зафиксирована в организациях, осуществляющих следующие виды экономической деятельности: операции с недвижимым имуществом – 55 650 рублей (на 8,8% больше аналогичного периода 2024 года), в гостиницах и предпр</w:t>
      </w:r>
      <w:r w:rsidR="002A3313">
        <w:rPr>
          <w:color w:val="212121"/>
          <w:sz w:val="28"/>
          <w:szCs w:val="28"/>
          <w:lang w:eastAsia="ru-RU"/>
        </w:rPr>
        <w:t>иятиях общественного питания 59 </w:t>
      </w:r>
      <w:r w:rsidRPr="00FE2B8B">
        <w:rPr>
          <w:color w:val="212121"/>
          <w:sz w:val="28"/>
          <w:szCs w:val="28"/>
          <w:lang w:eastAsia="ru-RU"/>
        </w:rPr>
        <w:t>358 рублей (на 15,9% больше аналогичного периода 2024 года), сферы образования – 59 396 рублей (на 16,1% больше аналогичного периода 2024 года), в организациях, оказывающих административные и сопутствующие услуги – 62 864 рубля (на 22,7% больше аналогичного периода 2024 года).</w:t>
      </w:r>
    </w:p>
    <w:p w:rsidR="00FE2B8B" w:rsidRDefault="00FE2B8B" w:rsidP="00731BC5">
      <w:pPr>
        <w:shd w:val="clear" w:color="auto" w:fill="FFFFFF"/>
        <w:spacing w:line="276" w:lineRule="auto"/>
        <w:rPr>
          <w:color w:val="212121"/>
          <w:sz w:val="28"/>
          <w:szCs w:val="28"/>
          <w:lang w:eastAsia="ru-RU"/>
        </w:rPr>
      </w:pPr>
      <w:r w:rsidRPr="00FE2B8B">
        <w:rPr>
          <w:color w:val="212121"/>
          <w:sz w:val="28"/>
          <w:szCs w:val="28"/>
          <w:lang w:eastAsia="ru-RU"/>
        </w:rPr>
        <w:t>В здравоохранении заработная плата работников организаций за январь-июнь 2025 года составила 65 882 рубля, что на 18,2% больше соответствующего периода предыдущего года.</w:t>
      </w:r>
    </w:p>
    <w:p w:rsidR="00FE0E9A" w:rsidRDefault="00FE0E9A" w:rsidP="00731BC5">
      <w:pPr>
        <w:shd w:val="clear" w:color="auto" w:fill="FFFFFF"/>
        <w:spacing w:line="276" w:lineRule="auto"/>
        <w:rPr>
          <w:color w:val="000000" w:themeColor="text1"/>
          <w:sz w:val="28"/>
          <w:szCs w:val="28"/>
          <w:lang w:eastAsia="ru-RU"/>
        </w:rPr>
      </w:pPr>
      <w:r w:rsidRPr="00FE0E9A">
        <w:rPr>
          <w:color w:val="000000" w:themeColor="text1"/>
          <w:sz w:val="28"/>
          <w:szCs w:val="28"/>
          <w:lang w:eastAsia="ru-RU"/>
        </w:rPr>
        <w:t>В бюджетной сфере в соответствии с постановлением администрации г</w:t>
      </w:r>
      <w:r w:rsidR="002E4FB5">
        <w:rPr>
          <w:color w:val="000000" w:themeColor="text1"/>
          <w:sz w:val="28"/>
          <w:szCs w:val="28"/>
          <w:lang w:eastAsia="ru-RU"/>
        </w:rPr>
        <w:t>ородского округа Тольятти от 26.12.</w:t>
      </w:r>
      <w:r w:rsidRPr="00FE0E9A">
        <w:rPr>
          <w:color w:val="000000" w:themeColor="text1"/>
          <w:sz w:val="28"/>
          <w:szCs w:val="28"/>
          <w:lang w:eastAsia="ru-RU"/>
        </w:rPr>
        <w:t>2024 № 2464-п/1 «О повышении оплаты труда работников органов местного самоуправления и работников бюджетной сферы городского округа Тольятти с 01.01.2025» повышен в 1,055 раза размер окладов (должностных окладов) работников органов местного самоуправления и работников бюджетного сектора эконо</w:t>
      </w:r>
      <w:r w:rsidR="00B5357A">
        <w:rPr>
          <w:color w:val="000000" w:themeColor="text1"/>
          <w:sz w:val="28"/>
          <w:szCs w:val="28"/>
          <w:lang w:eastAsia="ru-RU"/>
        </w:rPr>
        <w:t>мики городского округа Тольятти</w:t>
      </w:r>
      <w:r w:rsidRPr="00FE0E9A">
        <w:rPr>
          <w:color w:val="000000" w:themeColor="text1"/>
          <w:sz w:val="28"/>
          <w:szCs w:val="28"/>
          <w:lang w:eastAsia="ru-RU"/>
        </w:rPr>
        <w:t>.</w:t>
      </w:r>
    </w:p>
    <w:p w:rsidR="00256531" w:rsidRPr="00FE0E9A" w:rsidRDefault="00157C27" w:rsidP="00731BC5">
      <w:pPr>
        <w:shd w:val="clear" w:color="auto" w:fill="FFFFFF"/>
        <w:spacing w:line="276" w:lineRule="auto"/>
        <w:rPr>
          <w:color w:val="000000" w:themeColor="text1"/>
          <w:sz w:val="28"/>
          <w:szCs w:val="28"/>
          <w:lang w:eastAsia="ru-RU"/>
        </w:rPr>
      </w:pPr>
      <w:r>
        <w:rPr>
          <w:color w:val="000000" w:themeColor="text1"/>
          <w:sz w:val="28"/>
          <w:szCs w:val="28"/>
          <w:lang w:eastAsia="ru-RU"/>
        </w:rPr>
        <w:t>Обеспечено</w:t>
      </w:r>
      <w:r w:rsidR="00256531">
        <w:rPr>
          <w:color w:val="000000" w:themeColor="text1"/>
          <w:sz w:val="28"/>
          <w:szCs w:val="28"/>
          <w:lang w:eastAsia="ru-RU"/>
        </w:rPr>
        <w:t xml:space="preserve"> </w:t>
      </w:r>
      <w:r w:rsidR="00B5357A">
        <w:rPr>
          <w:color w:val="000000" w:themeColor="text1"/>
          <w:sz w:val="28"/>
          <w:szCs w:val="28"/>
          <w:lang w:eastAsia="ru-RU"/>
        </w:rPr>
        <w:t>доведение</w:t>
      </w:r>
      <w:r w:rsidR="00256531" w:rsidRPr="00FE0E9A">
        <w:rPr>
          <w:color w:val="000000" w:themeColor="text1"/>
          <w:sz w:val="28"/>
          <w:szCs w:val="28"/>
          <w:lang w:eastAsia="ru-RU"/>
        </w:rPr>
        <w:t xml:space="preserve"> уровня</w:t>
      </w:r>
      <w:r w:rsidR="00B5357A">
        <w:rPr>
          <w:color w:val="000000" w:themeColor="text1"/>
          <w:sz w:val="28"/>
          <w:szCs w:val="28"/>
          <w:lang w:eastAsia="ru-RU"/>
        </w:rPr>
        <w:t xml:space="preserve"> </w:t>
      </w:r>
      <w:r w:rsidR="00B5357A" w:rsidRPr="00B5357A">
        <w:rPr>
          <w:color w:val="000000" w:themeColor="text1"/>
          <w:sz w:val="28"/>
          <w:szCs w:val="28"/>
          <w:lang w:eastAsia="ru-RU"/>
        </w:rPr>
        <w:t>средней заработной платы работников учреждений культуры до средней заработной платы от трудовой деятельности в Самарской области, средней заработной платы преподавателей учреждений дополнительного образования детей до средней заработной платы учителей в Самарской области</w:t>
      </w:r>
      <w:r w:rsidR="00256531" w:rsidRPr="00FE0E9A">
        <w:rPr>
          <w:color w:val="000000" w:themeColor="text1"/>
          <w:sz w:val="28"/>
          <w:szCs w:val="28"/>
          <w:lang w:eastAsia="ru-RU"/>
        </w:rPr>
        <w:t xml:space="preserve">, </w:t>
      </w:r>
      <w:r w:rsidR="00B5357A">
        <w:rPr>
          <w:color w:val="000000" w:themeColor="text1"/>
          <w:sz w:val="28"/>
          <w:szCs w:val="28"/>
          <w:lang w:eastAsia="ru-RU"/>
        </w:rPr>
        <w:t>в рамках</w:t>
      </w:r>
      <w:r w:rsidR="00256531" w:rsidRPr="00FE0E9A">
        <w:rPr>
          <w:color w:val="000000" w:themeColor="text1"/>
          <w:sz w:val="28"/>
          <w:szCs w:val="28"/>
          <w:lang w:eastAsia="ru-RU"/>
        </w:rPr>
        <w:t xml:space="preserve"> Указ</w:t>
      </w:r>
      <w:r w:rsidR="00B5357A">
        <w:rPr>
          <w:color w:val="000000" w:themeColor="text1"/>
          <w:sz w:val="28"/>
          <w:szCs w:val="28"/>
          <w:lang w:eastAsia="ru-RU"/>
        </w:rPr>
        <w:t>а</w:t>
      </w:r>
      <w:r w:rsidR="00256531" w:rsidRPr="00FE0E9A">
        <w:rPr>
          <w:color w:val="000000" w:themeColor="text1"/>
          <w:sz w:val="28"/>
          <w:szCs w:val="28"/>
          <w:lang w:eastAsia="ru-RU"/>
        </w:rPr>
        <w:t xml:space="preserve"> Президента Российской Федерации от 07.05.2012 № 597 «О мероприятиях по реализации государственной социальной политики»</w:t>
      </w:r>
      <w:r w:rsidR="00B5357A">
        <w:rPr>
          <w:color w:val="000000" w:themeColor="text1"/>
          <w:sz w:val="28"/>
          <w:szCs w:val="28"/>
          <w:lang w:eastAsia="ru-RU"/>
        </w:rPr>
        <w:t xml:space="preserve"> </w:t>
      </w:r>
      <w:r w:rsidR="00B5357A" w:rsidRPr="00FE0E9A">
        <w:rPr>
          <w:color w:val="000000" w:themeColor="text1"/>
          <w:sz w:val="28"/>
          <w:szCs w:val="28"/>
          <w:lang w:eastAsia="ru-RU"/>
        </w:rPr>
        <w:t>и от 01.06.2012 № 761 «О национальной стратегии действий в интересах детей на 2012-2017 годы»</w:t>
      </w:r>
      <w:r w:rsidR="00B5357A">
        <w:rPr>
          <w:color w:val="000000" w:themeColor="text1"/>
          <w:sz w:val="28"/>
          <w:szCs w:val="28"/>
          <w:lang w:eastAsia="ru-RU"/>
        </w:rPr>
        <w:t>.</w:t>
      </w:r>
    </w:p>
    <w:p w:rsidR="007455AC" w:rsidRPr="001829B2" w:rsidRDefault="007455AC" w:rsidP="00731BC5">
      <w:pPr>
        <w:shd w:val="clear" w:color="auto" w:fill="FFFFFF"/>
        <w:spacing w:line="276" w:lineRule="auto"/>
        <w:rPr>
          <w:color w:val="212121"/>
          <w:sz w:val="28"/>
          <w:szCs w:val="28"/>
          <w:lang w:eastAsia="ru-RU"/>
        </w:rPr>
      </w:pPr>
      <w:r w:rsidRPr="001829B2">
        <w:rPr>
          <w:color w:val="212121"/>
          <w:sz w:val="28"/>
          <w:szCs w:val="28"/>
          <w:lang w:eastAsia="ru-RU"/>
        </w:rPr>
        <w:t>В текущем году наблюдается замедление темпов роста заработной платы работников</w:t>
      </w:r>
      <w:r>
        <w:rPr>
          <w:color w:val="212121"/>
          <w:sz w:val="28"/>
          <w:szCs w:val="28"/>
          <w:lang w:eastAsia="ru-RU"/>
        </w:rPr>
        <w:t xml:space="preserve"> организаций</w:t>
      </w:r>
      <w:r w:rsidRPr="001829B2">
        <w:rPr>
          <w:color w:val="212121"/>
          <w:sz w:val="28"/>
          <w:szCs w:val="28"/>
          <w:lang w:eastAsia="ru-RU"/>
        </w:rPr>
        <w:t xml:space="preserve"> на фоне высокой ключевой ставки и издержек </w:t>
      </w:r>
      <w:r>
        <w:rPr>
          <w:color w:val="212121"/>
          <w:sz w:val="28"/>
          <w:szCs w:val="28"/>
          <w:lang w:eastAsia="ru-RU"/>
        </w:rPr>
        <w:t>предприятий</w:t>
      </w:r>
      <w:r w:rsidRPr="001829B2">
        <w:rPr>
          <w:color w:val="212121"/>
          <w:sz w:val="28"/>
          <w:szCs w:val="28"/>
          <w:lang w:eastAsia="ru-RU"/>
        </w:rPr>
        <w:t xml:space="preserve">, </w:t>
      </w:r>
      <w:r w:rsidRPr="00065CF4">
        <w:rPr>
          <w:color w:val="212121"/>
          <w:sz w:val="28"/>
          <w:szCs w:val="28"/>
          <w:lang w:eastAsia="ru-RU"/>
        </w:rPr>
        <w:t>что приводит к ограниченным возможностям для повышения окладов</w:t>
      </w:r>
      <w:r>
        <w:rPr>
          <w:color w:val="212121"/>
          <w:sz w:val="28"/>
          <w:szCs w:val="28"/>
          <w:lang w:eastAsia="ru-RU"/>
        </w:rPr>
        <w:t>.</w:t>
      </w:r>
    </w:p>
    <w:p w:rsidR="007455AC" w:rsidRPr="00E005C2" w:rsidRDefault="007455AC" w:rsidP="00731BC5">
      <w:pPr>
        <w:shd w:val="clear" w:color="auto" w:fill="FFFFFF"/>
        <w:spacing w:line="276" w:lineRule="auto"/>
        <w:rPr>
          <w:color w:val="212121"/>
          <w:sz w:val="28"/>
          <w:szCs w:val="28"/>
          <w:lang w:eastAsia="ru-RU"/>
        </w:rPr>
      </w:pPr>
      <w:r w:rsidRPr="007455AC">
        <w:rPr>
          <w:color w:val="212121"/>
          <w:sz w:val="28"/>
          <w:szCs w:val="28"/>
          <w:lang w:eastAsia="ru-RU"/>
        </w:rPr>
        <w:t xml:space="preserve">Кроме этого, в связи с введением четырехдневной рабочей недели </w:t>
      </w:r>
      <w:r w:rsidR="005A14E5">
        <w:rPr>
          <w:color w:val="212121"/>
          <w:sz w:val="28"/>
          <w:szCs w:val="28"/>
          <w:lang w:eastAsia="ru-RU"/>
        </w:rPr>
        <w:t>по итогам</w:t>
      </w:r>
      <w:r w:rsidR="005A14E5" w:rsidRPr="007455AC">
        <w:rPr>
          <w:color w:val="212121"/>
          <w:sz w:val="28"/>
          <w:szCs w:val="28"/>
          <w:lang w:eastAsia="ru-RU"/>
        </w:rPr>
        <w:t xml:space="preserve"> 2025 год</w:t>
      </w:r>
      <w:r w:rsidR="005A14E5">
        <w:rPr>
          <w:color w:val="212121"/>
          <w:sz w:val="28"/>
          <w:szCs w:val="28"/>
          <w:lang w:eastAsia="ru-RU"/>
        </w:rPr>
        <w:t>а</w:t>
      </w:r>
      <w:r w:rsidR="005A14E5" w:rsidRPr="007455AC">
        <w:rPr>
          <w:color w:val="212121"/>
          <w:sz w:val="28"/>
          <w:szCs w:val="28"/>
          <w:lang w:eastAsia="ru-RU"/>
        </w:rPr>
        <w:t xml:space="preserve"> </w:t>
      </w:r>
      <w:r w:rsidRPr="007455AC">
        <w:rPr>
          <w:color w:val="212121"/>
          <w:sz w:val="28"/>
          <w:szCs w:val="28"/>
          <w:lang w:eastAsia="ru-RU"/>
        </w:rPr>
        <w:t xml:space="preserve">ожидается снижение </w:t>
      </w:r>
      <w:r w:rsidR="00F356FF">
        <w:rPr>
          <w:color w:val="212121"/>
          <w:sz w:val="28"/>
          <w:szCs w:val="28"/>
          <w:lang w:eastAsia="ru-RU"/>
        </w:rPr>
        <w:t xml:space="preserve">к уровню 2024 года </w:t>
      </w:r>
      <w:r w:rsidRPr="007455AC">
        <w:rPr>
          <w:color w:val="212121"/>
          <w:sz w:val="28"/>
          <w:szCs w:val="28"/>
          <w:lang w:eastAsia="ru-RU"/>
        </w:rPr>
        <w:t>заработной платы работников</w:t>
      </w:r>
      <w:r w:rsidR="00CC6393">
        <w:rPr>
          <w:color w:val="212121"/>
          <w:sz w:val="28"/>
          <w:szCs w:val="28"/>
          <w:lang w:eastAsia="ru-RU"/>
        </w:rPr>
        <w:t xml:space="preserve"> </w:t>
      </w:r>
      <w:r w:rsidR="00F356FF">
        <w:rPr>
          <w:color w:val="212121"/>
          <w:sz w:val="28"/>
          <w:szCs w:val="28"/>
          <w:lang w:eastAsia="ru-RU"/>
        </w:rPr>
        <w:t>на предприятиях автомобильной промышленности</w:t>
      </w:r>
      <w:r w:rsidRPr="007455AC">
        <w:rPr>
          <w:color w:val="212121"/>
          <w:sz w:val="28"/>
          <w:szCs w:val="28"/>
          <w:lang w:eastAsia="ru-RU"/>
        </w:rPr>
        <w:t>.</w:t>
      </w:r>
    </w:p>
    <w:p w:rsidR="0074545D" w:rsidRPr="00676E6F" w:rsidRDefault="0074545D" w:rsidP="00676E6F">
      <w:pPr>
        <w:shd w:val="clear" w:color="auto" w:fill="FFFFFF"/>
        <w:spacing w:line="276" w:lineRule="auto"/>
        <w:rPr>
          <w:sz w:val="28"/>
          <w:szCs w:val="28"/>
        </w:rPr>
      </w:pPr>
    </w:p>
    <w:p w:rsidR="00512941" w:rsidRDefault="00C94796" w:rsidP="00F356FF">
      <w:pPr>
        <w:shd w:val="clear" w:color="auto" w:fill="FFFFFF"/>
        <w:spacing w:line="276" w:lineRule="auto"/>
        <w:ind w:firstLine="0"/>
        <w:jc w:val="center"/>
        <w:rPr>
          <w:sz w:val="28"/>
          <w:szCs w:val="28"/>
        </w:rPr>
      </w:pPr>
      <w:r w:rsidRPr="007E4815">
        <w:rPr>
          <w:sz w:val="28"/>
          <w:szCs w:val="28"/>
        </w:rPr>
        <w:t>Ожидаемое вы</w:t>
      </w:r>
      <w:r w:rsidR="00512941">
        <w:rPr>
          <w:sz w:val="28"/>
          <w:szCs w:val="28"/>
        </w:rPr>
        <w:t>полнение прогнозных показателей</w:t>
      </w:r>
    </w:p>
    <w:p w:rsidR="0074545D" w:rsidRDefault="003B665E" w:rsidP="00F356FF">
      <w:pPr>
        <w:shd w:val="clear" w:color="auto" w:fill="FFFFFF"/>
        <w:spacing w:line="276" w:lineRule="auto"/>
        <w:ind w:firstLine="0"/>
        <w:jc w:val="center"/>
        <w:rPr>
          <w:sz w:val="28"/>
          <w:szCs w:val="28"/>
        </w:rPr>
      </w:pPr>
      <w:r w:rsidRPr="007E4815">
        <w:rPr>
          <w:sz w:val="28"/>
          <w:szCs w:val="28"/>
        </w:rPr>
        <w:t xml:space="preserve"> </w:t>
      </w:r>
      <w:r w:rsidR="00C94796" w:rsidRPr="007E4815">
        <w:rPr>
          <w:sz w:val="28"/>
          <w:szCs w:val="28"/>
        </w:rPr>
        <w:t>по разделу</w:t>
      </w:r>
      <w:r w:rsidRPr="007E4815">
        <w:rPr>
          <w:sz w:val="28"/>
          <w:szCs w:val="28"/>
        </w:rPr>
        <w:t xml:space="preserve"> </w:t>
      </w:r>
      <w:r w:rsidR="007E4815" w:rsidRPr="007E4815">
        <w:rPr>
          <w:sz w:val="28"/>
          <w:szCs w:val="28"/>
        </w:rPr>
        <w:t>«Заработная плата» на 2025</w:t>
      </w:r>
      <w:r w:rsidR="00C94796" w:rsidRPr="007E4815">
        <w:rPr>
          <w:sz w:val="28"/>
          <w:szCs w:val="28"/>
        </w:rPr>
        <w:t xml:space="preserve"> год</w:t>
      </w:r>
    </w:p>
    <w:tbl>
      <w:tblPr>
        <w:tblW w:w="9498" w:type="dxa"/>
        <w:tblInd w:w="108" w:type="dxa"/>
        <w:tblLayout w:type="fixed"/>
        <w:tblLook w:val="0000" w:firstRow="0" w:lastRow="0" w:firstColumn="0" w:lastColumn="0" w:noHBand="0" w:noVBand="0"/>
      </w:tblPr>
      <w:tblGrid>
        <w:gridCol w:w="3828"/>
        <w:gridCol w:w="1559"/>
        <w:gridCol w:w="1446"/>
        <w:gridCol w:w="1389"/>
        <w:gridCol w:w="1276"/>
      </w:tblGrid>
      <w:tr w:rsidR="00DB2E7D" w:rsidRPr="00EE0A47" w:rsidTr="008C0A04">
        <w:trPr>
          <w:trHeight w:val="316"/>
          <w:tblHeader/>
        </w:trPr>
        <w:tc>
          <w:tcPr>
            <w:tcW w:w="3828" w:type="dxa"/>
            <w:vMerge w:val="restart"/>
            <w:tcBorders>
              <w:top w:val="single" w:sz="4" w:space="0" w:color="000000"/>
              <w:left w:val="single" w:sz="4" w:space="0" w:color="000000"/>
              <w:bottom w:val="single" w:sz="4" w:space="0" w:color="000000"/>
            </w:tcBorders>
            <w:vAlign w:val="center"/>
          </w:tcPr>
          <w:p w:rsidR="00DB2E7D" w:rsidRPr="00EE0A47" w:rsidRDefault="00DB2E7D" w:rsidP="008C0A04">
            <w:pPr>
              <w:pStyle w:val="230"/>
              <w:keepNext/>
              <w:keepLines/>
              <w:spacing w:after="0" w:line="276" w:lineRule="auto"/>
              <w:ind w:left="0" w:firstLine="0"/>
              <w:jc w:val="center"/>
              <w:rPr>
                <w:sz w:val="28"/>
                <w:szCs w:val="28"/>
              </w:rPr>
            </w:pPr>
            <w:r w:rsidRPr="00EE0A47">
              <w:rPr>
                <w:sz w:val="28"/>
                <w:szCs w:val="28"/>
              </w:rPr>
              <w:t>Показатели</w:t>
            </w:r>
          </w:p>
        </w:tc>
        <w:tc>
          <w:tcPr>
            <w:tcW w:w="1559" w:type="dxa"/>
            <w:vMerge w:val="restart"/>
            <w:tcBorders>
              <w:top w:val="single" w:sz="4" w:space="0" w:color="000000"/>
              <w:left w:val="single" w:sz="4" w:space="0" w:color="000000"/>
              <w:bottom w:val="single" w:sz="4" w:space="0" w:color="000000"/>
            </w:tcBorders>
            <w:vAlign w:val="center"/>
          </w:tcPr>
          <w:p w:rsidR="00DB2E7D" w:rsidRPr="00EE0A47" w:rsidRDefault="00DB2E7D" w:rsidP="008C0A04">
            <w:pPr>
              <w:ind w:firstLine="0"/>
              <w:jc w:val="center"/>
              <w:rPr>
                <w:sz w:val="28"/>
                <w:szCs w:val="28"/>
              </w:rPr>
            </w:pPr>
            <w:r w:rsidRPr="00EE0A47">
              <w:rPr>
                <w:sz w:val="28"/>
                <w:szCs w:val="28"/>
              </w:rPr>
              <w:t>Единица измерения</w:t>
            </w:r>
          </w:p>
        </w:tc>
        <w:tc>
          <w:tcPr>
            <w:tcW w:w="2835" w:type="dxa"/>
            <w:gridSpan w:val="2"/>
            <w:tcBorders>
              <w:top w:val="single" w:sz="4" w:space="0" w:color="000000"/>
              <w:left w:val="single" w:sz="4" w:space="0" w:color="000000"/>
              <w:bottom w:val="single" w:sz="4" w:space="0" w:color="000000"/>
            </w:tcBorders>
            <w:vAlign w:val="center"/>
          </w:tcPr>
          <w:p w:rsidR="00DB2E7D" w:rsidRPr="00EE0A47" w:rsidRDefault="00DB2E7D" w:rsidP="008C0A04">
            <w:pPr>
              <w:ind w:firstLine="0"/>
              <w:jc w:val="center"/>
              <w:rPr>
                <w:sz w:val="28"/>
                <w:szCs w:val="28"/>
              </w:rPr>
            </w:pPr>
            <w:r w:rsidRPr="00EE0A47">
              <w:rPr>
                <w:sz w:val="28"/>
                <w:szCs w:val="28"/>
              </w:rPr>
              <w:t>Прогноз на 2025 год</w:t>
            </w:r>
          </w:p>
        </w:tc>
        <w:tc>
          <w:tcPr>
            <w:tcW w:w="1276" w:type="dxa"/>
            <w:vMerge w:val="restart"/>
            <w:tcBorders>
              <w:top w:val="single" w:sz="4" w:space="0" w:color="000000"/>
              <w:left w:val="single" w:sz="4" w:space="0" w:color="000000"/>
              <w:right w:val="single" w:sz="4" w:space="0" w:color="000000"/>
            </w:tcBorders>
            <w:vAlign w:val="center"/>
          </w:tcPr>
          <w:p w:rsidR="00DB2E7D" w:rsidRPr="00EE0A47" w:rsidRDefault="00DB2E7D" w:rsidP="008C0A04">
            <w:pPr>
              <w:ind w:firstLine="0"/>
              <w:jc w:val="center"/>
              <w:rPr>
                <w:sz w:val="28"/>
                <w:szCs w:val="28"/>
              </w:rPr>
            </w:pPr>
            <w:r w:rsidRPr="00EE0A47">
              <w:rPr>
                <w:sz w:val="28"/>
                <w:szCs w:val="28"/>
              </w:rPr>
              <w:t>2025 год (оценка)</w:t>
            </w:r>
          </w:p>
        </w:tc>
      </w:tr>
      <w:tr w:rsidR="00DB2E7D" w:rsidRPr="00EE0A47" w:rsidTr="008C0A04">
        <w:trPr>
          <w:trHeight w:val="542"/>
          <w:tblHeader/>
        </w:trPr>
        <w:tc>
          <w:tcPr>
            <w:tcW w:w="3828" w:type="dxa"/>
            <w:vMerge/>
            <w:tcBorders>
              <w:top w:val="single" w:sz="4" w:space="0" w:color="000000"/>
              <w:left w:val="single" w:sz="4" w:space="0" w:color="000000"/>
              <w:bottom w:val="single" w:sz="4" w:space="0" w:color="000000"/>
            </w:tcBorders>
            <w:vAlign w:val="center"/>
          </w:tcPr>
          <w:p w:rsidR="00DB2E7D" w:rsidRPr="00EE0A47" w:rsidRDefault="00DB2E7D" w:rsidP="008C0A04">
            <w:pPr>
              <w:pStyle w:val="230"/>
              <w:snapToGrid w:val="0"/>
              <w:spacing w:after="0" w:line="276" w:lineRule="auto"/>
              <w:ind w:left="0" w:firstLine="0"/>
              <w:jc w:val="center"/>
              <w:rPr>
                <w:sz w:val="28"/>
                <w:szCs w:val="28"/>
              </w:rPr>
            </w:pPr>
          </w:p>
        </w:tc>
        <w:tc>
          <w:tcPr>
            <w:tcW w:w="1559" w:type="dxa"/>
            <w:vMerge/>
            <w:tcBorders>
              <w:top w:val="single" w:sz="4" w:space="0" w:color="000000"/>
              <w:left w:val="single" w:sz="4" w:space="0" w:color="000000"/>
              <w:bottom w:val="single" w:sz="4" w:space="0" w:color="000000"/>
            </w:tcBorders>
            <w:vAlign w:val="center"/>
          </w:tcPr>
          <w:p w:rsidR="00DB2E7D" w:rsidRPr="00EE0A47" w:rsidRDefault="00DB2E7D" w:rsidP="008C0A04">
            <w:pPr>
              <w:pStyle w:val="230"/>
              <w:snapToGrid w:val="0"/>
              <w:spacing w:after="0" w:line="240" w:lineRule="auto"/>
              <w:ind w:left="0" w:firstLine="0"/>
              <w:jc w:val="center"/>
              <w:rPr>
                <w:sz w:val="28"/>
                <w:szCs w:val="28"/>
              </w:rPr>
            </w:pPr>
          </w:p>
        </w:tc>
        <w:tc>
          <w:tcPr>
            <w:tcW w:w="1446" w:type="dxa"/>
            <w:tcBorders>
              <w:top w:val="single" w:sz="4" w:space="0" w:color="000000"/>
              <w:left w:val="single" w:sz="4" w:space="0" w:color="000000"/>
              <w:bottom w:val="single" w:sz="4" w:space="0" w:color="000000"/>
            </w:tcBorders>
            <w:vAlign w:val="center"/>
          </w:tcPr>
          <w:p w:rsidR="00DB2E7D" w:rsidRPr="00EE0A47" w:rsidRDefault="00DB2E7D" w:rsidP="008C0A04">
            <w:pPr>
              <w:ind w:firstLine="0"/>
              <w:jc w:val="center"/>
              <w:rPr>
                <w:sz w:val="28"/>
                <w:szCs w:val="28"/>
              </w:rPr>
            </w:pPr>
            <w:r w:rsidRPr="00EE0A47">
              <w:rPr>
                <w:sz w:val="28"/>
                <w:szCs w:val="28"/>
              </w:rPr>
              <w:t>1 вариант</w:t>
            </w:r>
          </w:p>
        </w:tc>
        <w:tc>
          <w:tcPr>
            <w:tcW w:w="1389" w:type="dxa"/>
            <w:tcBorders>
              <w:top w:val="single" w:sz="4" w:space="0" w:color="000000"/>
              <w:left w:val="single" w:sz="4" w:space="0" w:color="000000"/>
              <w:bottom w:val="single" w:sz="4" w:space="0" w:color="000000"/>
            </w:tcBorders>
            <w:vAlign w:val="center"/>
          </w:tcPr>
          <w:p w:rsidR="00DB2E7D" w:rsidRPr="00EE0A47" w:rsidRDefault="00DB2E7D" w:rsidP="008C0A04">
            <w:pPr>
              <w:ind w:firstLine="0"/>
              <w:rPr>
                <w:sz w:val="28"/>
                <w:szCs w:val="28"/>
              </w:rPr>
            </w:pPr>
            <w:r w:rsidRPr="00EE0A47">
              <w:rPr>
                <w:sz w:val="28"/>
                <w:szCs w:val="28"/>
              </w:rPr>
              <w:t>2 вариант</w:t>
            </w:r>
          </w:p>
        </w:tc>
        <w:tc>
          <w:tcPr>
            <w:tcW w:w="1276" w:type="dxa"/>
            <w:vMerge/>
            <w:tcBorders>
              <w:left w:val="single" w:sz="4" w:space="0" w:color="000000"/>
              <w:bottom w:val="single" w:sz="4" w:space="0" w:color="000000"/>
              <w:right w:val="single" w:sz="4" w:space="0" w:color="000000"/>
            </w:tcBorders>
            <w:vAlign w:val="center"/>
          </w:tcPr>
          <w:p w:rsidR="00DB2E7D" w:rsidRPr="00EE0A47" w:rsidRDefault="00DB2E7D" w:rsidP="008C0A04">
            <w:pPr>
              <w:pStyle w:val="230"/>
              <w:snapToGrid w:val="0"/>
              <w:spacing w:after="0" w:line="276" w:lineRule="auto"/>
              <w:ind w:left="0" w:firstLine="0"/>
              <w:jc w:val="center"/>
              <w:rPr>
                <w:sz w:val="28"/>
                <w:szCs w:val="28"/>
              </w:rPr>
            </w:pPr>
          </w:p>
        </w:tc>
      </w:tr>
      <w:tr w:rsidR="00DB2E7D" w:rsidRPr="00EE0A47" w:rsidTr="008C0A04">
        <w:trPr>
          <w:cantSplit/>
          <w:trHeight w:val="542"/>
        </w:trPr>
        <w:tc>
          <w:tcPr>
            <w:tcW w:w="3828" w:type="dxa"/>
            <w:tcBorders>
              <w:top w:val="single" w:sz="4" w:space="0" w:color="000000"/>
              <w:left w:val="single" w:sz="4" w:space="0" w:color="000000"/>
              <w:bottom w:val="single" w:sz="4" w:space="0" w:color="000000"/>
            </w:tcBorders>
          </w:tcPr>
          <w:p w:rsidR="00DB2E7D" w:rsidRPr="00EE0A47" w:rsidRDefault="00DB2E7D" w:rsidP="00731BC5">
            <w:pPr>
              <w:pStyle w:val="230"/>
              <w:snapToGrid w:val="0"/>
              <w:spacing w:after="0" w:line="276" w:lineRule="auto"/>
              <w:ind w:left="0" w:firstLine="0"/>
              <w:jc w:val="left"/>
              <w:rPr>
                <w:sz w:val="28"/>
                <w:szCs w:val="28"/>
              </w:rPr>
            </w:pPr>
            <w:r w:rsidRPr="00EE0A47">
              <w:rPr>
                <w:sz w:val="28"/>
                <w:szCs w:val="28"/>
              </w:rPr>
              <w:t>Фонд заработной платы работников (с учетом малых предприятий)</w:t>
            </w:r>
          </w:p>
        </w:tc>
        <w:tc>
          <w:tcPr>
            <w:tcW w:w="1559" w:type="dxa"/>
            <w:tcBorders>
              <w:top w:val="single" w:sz="4" w:space="0" w:color="000000"/>
              <w:left w:val="single" w:sz="4" w:space="0" w:color="000000"/>
              <w:bottom w:val="single" w:sz="4" w:space="0" w:color="000000"/>
            </w:tcBorders>
            <w:vAlign w:val="center"/>
          </w:tcPr>
          <w:p w:rsidR="00DB2E7D" w:rsidRPr="00EE0A47" w:rsidRDefault="00DB2E7D" w:rsidP="00731BC5">
            <w:pPr>
              <w:pStyle w:val="230"/>
              <w:snapToGrid w:val="0"/>
              <w:spacing w:after="0" w:line="276" w:lineRule="auto"/>
              <w:ind w:left="0" w:firstLine="0"/>
              <w:jc w:val="center"/>
              <w:rPr>
                <w:sz w:val="28"/>
                <w:szCs w:val="28"/>
              </w:rPr>
            </w:pPr>
            <w:r w:rsidRPr="00EE0A47">
              <w:rPr>
                <w:sz w:val="28"/>
                <w:szCs w:val="28"/>
              </w:rPr>
              <w:t>млн. рублей</w:t>
            </w:r>
          </w:p>
        </w:tc>
        <w:tc>
          <w:tcPr>
            <w:tcW w:w="1446" w:type="dxa"/>
            <w:tcBorders>
              <w:top w:val="single" w:sz="4" w:space="0" w:color="000000"/>
              <w:left w:val="single" w:sz="4" w:space="0" w:color="000000"/>
              <w:bottom w:val="single" w:sz="4" w:space="0" w:color="000000"/>
            </w:tcBorders>
            <w:vAlign w:val="center"/>
          </w:tcPr>
          <w:p w:rsidR="00DB2E7D" w:rsidRPr="00EE0A47" w:rsidRDefault="00DB2E7D" w:rsidP="00731BC5">
            <w:pPr>
              <w:pStyle w:val="230"/>
              <w:snapToGrid w:val="0"/>
              <w:spacing w:after="0" w:line="276" w:lineRule="auto"/>
              <w:ind w:left="0" w:firstLine="0"/>
              <w:jc w:val="center"/>
              <w:rPr>
                <w:sz w:val="28"/>
                <w:szCs w:val="28"/>
              </w:rPr>
            </w:pPr>
            <w:r>
              <w:rPr>
                <w:sz w:val="28"/>
                <w:szCs w:val="28"/>
              </w:rPr>
              <w:t>191 044</w:t>
            </w:r>
          </w:p>
        </w:tc>
        <w:tc>
          <w:tcPr>
            <w:tcW w:w="1389" w:type="dxa"/>
            <w:tcBorders>
              <w:top w:val="single" w:sz="4" w:space="0" w:color="000000"/>
              <w:left w:val="single" w:sz="4" w:space="0" w:color="000000"/>
              <w:bottom w:val="single" w:sz="4" w:space="0" w:color="000000"/>
            </w:tcBorders>
            <w:vAlign w:val="center"/>
          </w:tcPr>
          <w:p w:rsidR="00DB2E7D" w:rsidRPr="00EE0A47" w:rsidRDefault="00DB2E7D" w:rsidP="00731BC5">
            <w:pPr>
              <w:pStyle w:val="230"/>
              <w:snapToGrid w:val="0"/>
              <w:spacing w:after="0" w:line="276" w:lineRule="auto"/>
              <w:ind w:left="0" w:firstLine="0"/>
              <w:jc w:val="center"/>
              <w:rPr>
                <w:sz w:val="28"/>
                <w:szCs w:val="28"/>
              </w:rPr>
            </w:pPr>
            <w:r>
              <w:rPr>
                <w:sz w:val="28"/>
                <w:szCs w:val="28"/>
              </w:rPr>
              <w:t>193 632</w:t>
            </w:r>
          </w:p>
        </w:tc>
        <w:tc>
          <w:tcPr>
            <w:tcW w:w="1276" w:type="dxa"/>
            <w:tcBorders>
              <w:left w:val="single" w:sz="4" w:space="0" w:color="000000"/>
              <w:bottom w:val="single" w:sz="4" w:space="0" w:color="000000"/>
              <w:right w:val="single" w:sz="4" w:space="0" w:color="000000"/>
            </w:tcBorders>
            <w:vAlign w:val="center"/>
          </w:tcPr>
          <w:p w:rsidR="00DB2E7D" w:rsidRPr="00EE0A47" w:rsidRDefault="00DB2E7D" w:rsidP="00731BC5">
            <w:pPr>
              <w:pStyle w:val="230"/>
              <w:snapToGrid w:val="0"/>
              <w:spacing w:after="0" w:line="276" w:lineRule="auto"/>
              <w:ind w:left="0" w:firstLine="0"/>
              <w:jc w:val="center"/>
              <w:rPr>
                <w:sz w:val="28"/>
                <w:szCs w:val="28"/>
              </w:rPr>
            </w:pPr>
            <w:r>
              <w:rPr>
                <w:sz w:val="28"/>
                <w:szCs w:val="28"/>
              </w:rPr>
              <w:t>199 073</w:t>
            </w:r>
          </w:p>
        </w:tc>
      </w:tr>
      <w:tr w:rsidR="00DB2E7D" w:rsidRPr="00EE0A47" w:rsidTr="008C0A04">
        <w:trPr>
          <w:cantSplit/>
          <w:trHeight w:val="1297"/>
        </w:trPr>
        <w:tc>
          <w:tcPr>
            <w:tcW w:w="3828" w:type="dxa"/>
            <w:tcBorders>
              <w:top w:val="single" w:sz="4" w:space="0" w:color="000000"/>
              <w:left w:val="single" w:sz="4" w:space="0" w:color="000000"/>
              <w:bottom w:val="single" w:sz="4" w:space="0" w:color="000000"/>
            </w:tcBorders>
            <w:shd w:val="clear" w:color="auto" w:fill="auto"/>
          </w:tcPr>
          <w:p w:rsidR="00DB2E7D" w:rsidRPr="00EE0A47" w:rsidRDefault="00DB2E7D" w:rsidP="00731BC5">
            <w:pPr>
              <w:pStyle w:val="230"/>
              <w:spacing w:after="0" w:line="276" w:lineRule="auto"/>
              <w:ind w:left="0" w:firstLine="0"/>
              <w:jc w:val="left"/>
              <w:rPr>
                <w:sz w:val="28"/>
                <w:szCs w:val="28"/>
              </w:rPr>
            </w:pPr>
            <w:r w:rsidRPr="00EE0A47">
              <w:rPr>
                <w:sz w:val="28"/>
                <w:szCs w:val="28"/>
              </w:rPr>
              <w:t xml:space="preserve">Среднемесячная номинальная начисленная заработная плата работников организаций, не относящихся к субъектам </w:t>
            </w:r>
          </w:p>
        </w:tc>
        <w:tc>
          <w:tcPr>
            <w:tcW w:w="1559" w:type="dxa"/>
            <w:tcBorders>
              <w:top w:val="single" w:sz="4" w:space="0" w:color="000000"/>
              <w:left w:val="single" w:sz="4" w:space="0" w:color="000000"/>
              <w:bottom w:val="single" w:sz="4" w:space="0" w:color="000000"/>
            </w:tcBorders>
            <w:shd w:val="clear" w:color="auto" w:fill="auto"/>
            <w:vAlign w:val="center"/>
          </w:tcPr>
          <w:p w:rsidR="00DB2E7D" w:rsidRPr="00EE0A47" w:rsidRDefault="00DB2E7D" w:rsidP="00731BC5">
            <w:pPr>
              <w:pStyle w:val="230"/>
              <w:spacing w:after="0" w:line="276" w:lineRule="auto"/>
              <w:ind w:left="0" w:firstLine="0"/>
              <w:jc w:val="center"/>
              <w:rPr>
                <w:sz w:val="28"/>
                <w:szCs w:val="28"/>
              </w:rPr>
            </w:pPr>
            <w:r w:rsidRPr="00EE0A47">
              <w:rPr>
                <w:sz w:val="28"/>
                <w:szCs w:val="28"/>
              </w:rPr>
              <w:t>рублей</w:t>
            </w:r>
          </w:p>
        </w:tc>
        <w:tc>
          <w:tcPr>
            <w:tcW w:w="1446" w:type="dxa"/>
            <w:tcBorders>
              <w:top w:val="single" w:sz="4" w:space="0" w:color="000000"/>
              <w:left w:val="single" w:sz="4" w:space="0" w:color="000000"/>
              <w:bottom w:val="single" w:sz="4" w:space="0" w:color="000000"/>
            </w:tcBorders>
            <w:shd w:val="clear" w:color="auto" w:fill="auto"/>
            <w:vAlign w:val="center"/>
          </w:tcPr>
          <w:p w:rsidR="00DB2E7D" w:rsidRPr="00EE0A47" w:rsidRDefault="00DB2E7D" w:rsidP="00731BC5">
            <w:pPr>
              <w:pStyle w:val="230"/>
              <w:spacing w:after="0" w:line="276" w:lineRule="auto"/>
              <w:ind w:left="0" w:firstLine="0"/>
              <w:jc w:val="center"/>
              <w:rPr>
                <w:sz w:val="28"/>
                <w:szCs w:val="28"/>
              </w:rPr>
            </w:pPr>
            <w:r>
              <w:rPr>
                <w:sz w:val="28"/>
                <w:szCs w:val="28"/>
              </w:rPr>
              <w:t>85 200</w:t>
            </w:r>
          </w:p>
        </w:tc>
        <w:tc>
          <w:tcPr>
            <w:tcW w:w="1389" w:type="dxa"/>
            <w:tcBorders>
              <w:top w:val="single" w:sz="4" w:space="0" w:color="000000"/>
              <w:left w:val="single" w:sz="4" w:space="0" w:color="000000"/>
              <w:bottom w:val="single" w:sz="4" w:space="0" w:color="000000"/>
            </w:tcBorders>
            <w:shd w:val="clear" w:color="auto" w:fill="auto"/>
            <w:vAlign w:val="center"/>
          </w:tcPr>
          <w:p w:rsidR="00DB2E7D" w:rsidRPr="00EE0A47" w:rsidRDefault="00DB2E7D" w:rsidP="00731BC5">
            <w:pPr>
              <w:pStyle w:val="230"/>
              <w:spacing w:after="0" w:line="276" w:lineRule="auto"/>
              <w:ind w:left="0" w:firstLine="0"/>
              <w:jc w:val="center"/>
              <w:rPr>
                <w:sz w:val="28"/>
                <w:szCs w:val="28"/>
              </w:rPr>
            </w:pPr>
            <w:r>
              <w:rPr>
                <w:sz w:val="28"/>
                <w:szCs w:val="28"/>
              </w:rPr>
              <w:t>86 050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2E7D" w:rsidRPr="00EE0A47" w:rsidRDefault="00DB2E7D" w:rsidP="00731BC5">
            <w:pPr>
              <w:pStyle w:val="230"/>
              <w:spacing w:after="0" w:line="276" w:lineRule="auto"/>
              <w:ind w:left="0" w:firstLine="0"/>
              <w:jc w:val="center"/>
              <w:rPr>
                <w:sz w:val="28"/>
                <w:szCs w:val="28"/>
              </w:rPr>
            </w:pPr>
            <w:r>
              <w:rPr>
                <w:sz w:val="28"/>
                <w:szCs w:val="28"/>
              </w:rPr>
              <w:t>87 100</w:t>
            </w:r>
          </w:p>
        </w:tc>
      </w:tr>
      <w:tr w:rsidR="00DB2E7D" w:rsidRPr="00E6036F" w:rsidTr="008C0A04">
        <w:trPr>
          <w:cantSplit/>
          <w:trHeight w:val="1629"/>
        </w:trPr>
        <w:tc>
          <w:tcPr>
            <w:tcW w:w="3828" w:type="dxa"/>
            <w:tcBorders>
              <w:top w:val="single" w:sz="4" w:space="0" w:color="000000"/>
              <w:left w:val="single" w:sz="4" w:space="0" w:color="000000"/>
              <w:bottom w:val="single" w:sz="4" w:space="0" w:color="000000"/>
            </w:tcBorders>
            <w:shd w:val="clear" w:color="auto" w:fill="auto"/>
          </w:tcPr>
          <w:p w:rsidR="00DB2E7D" w:rsidRPr="00EE0A47" w:rsidRDefault="00DB2E7D" w:rsidP="00731BC5">
            <w:pPr>
              <w:pStyle w:val="230"/>
              <w:spacing w:after="0" w:line="276" w:lineRule="auto"/>
              <w:ind w:left="0" w:firstLine="0"/>
              <w:jc w:val="left"/>
              <w:rPr>
                <w:sz w:val="28"/>
                <w:szCs w:val="28"/>
              </w:rPr>
            </w:pPr>
            <w:r w:rsidRPr="00EE0A47">
              <w:rPr>
                <w:sz w:val="28"/>
                <w:szCs w:val="28"/>
              </w:rPr>
              <w:t>Реальная среднемесячная начисленная заработная плата работников организаций, не относящихся к субъектам малого предпринимательства</w:t>
            </w:r>
          </w:p>
        </w:tc>
        <w:tc>
          <w:tcPr>
            <w:tcW w:w="1559" w:type="dxa"/>
            <w:tcBorders>
              <w:top w:val="single" w:sz="4" w:space="0" w:color="000000"/>
              <w:left w:val="single" w:sz="4" w:space="0" w:color="000000"/>
              <w:bottom w:val="single" w:sz="4" w:space="0" w:color="000000"/>
            </w:tcBorders>
            <w:shd w:val="clear" w:color="auto" w:fill="auto"/>
            <w:vAlign w:val="center"/>
          </w:tcPr>
          <w:p w:rsidR="00DB2E7D" w:rsidRPr="00EE0A47" w:rsidRDefault="00DB2E7D" w:rsidP="00731BC5">
            <w:pPr>
              <w:pStyle w:val="230"/>
              <w:spacing w:after="0" w:line="276" w:lineRule="auto"/>
              <w:ind w:left="0" w:firstLine="0"/>
              <w:jc w:val="center"/>
              <w:rPr>
                <w:sz w:val="28"/>
                <w:szCs w:val="28"/>
              </w:rPr>
            </w:pPr>
            <w:r w:rsidRPr="00EE0A47">
              <w:rPr>
                <w:sz w:val="28"/>
                <w:szCs w:val="28"/>
              </w:rPr>
              <w:t>%</w:t>
            </w:r>
          </w:p>
        </w:tc>
        <w:tc>
          <w:tcPr>
            <w:tcW w:w="1446" w:type="dxa"/>
            <w:tcBorders>
              <w:top w:val="single" w:sz="4" w:space="0" w:color="000000"/>
              <w:left w:val="single" w:sz="4" w:space="0" w:color="000000"/>
              <w:bottom w:val="single" w:sz="4" w:space="0" w:color="000000"/>
            </w:tcBorders>
            <w:shd w:val="clear" w:color="auto" w:fill="auto"/>
            <w:vAlign w:val="center"/>
          </w:tcPr>
          <w:p w:rsidR="00DB2E7D" w:rsidRPr="00EE0A47" w:rsidRDefault="00DB2E7D" w:rsidP="00731BC5">
            <w:pPr>
              <w:pStyle w:val="230"/>
              <w:spacing w:after="0" w:line="276" w:lineRule="auto"/>
              <w:ind w:left="0" w:firstLine="0"/>
              <w:jc w:val="center"/>
              <w:rPr>
                <w:sz w:val="28"/>
                <w:szCs w:val="28"/>
              </w:rPr>
            </w:pPr>
            <w:r>
              <w:rPr>
                <w:sz w:val="28"/>
                <w:szCs w:val="28"/>
              </w:rPr>
              <w:t>102,5</w:t>
            </w:r>
          </w:p>
        </w:tc>
        <w:tc>
          <w:tcPr>
            <w:tcW w:w="1389" w:type="dxa"/>
            <w:tcBorders>
              <w:top w:val="single" w:sz="4" w:space="0" w:color="000000"/>
              <w:left w:val="single" w:sz="4" w:space="0" w:color="000000"/>
              <w:bottom w:val="single" w:sz="4" w:space="0" w:color="000000"/>
            </w:tcBorders>
            <w:shd w:val="clear" w:color="auto" w:fill="auto"/>
            <w:vAlign w:val="center"/>
          </w:tcPr>
          <w:p w:rsidR="00DB2E7D" w:rsidRPr="00EE0A47" w:rsidRDefault="00DB2E7D" w:rsidP="00731BC5">
            <w:pPr>
              <w:pStyle w:val="230"/>
              <w:spacing w:after="0" w:line="276" w:lineRule="auto"/>
              <w:ind w:left="0" w:firstLine="0"/>
              <w:jc w:val="center"/>
              <w:rPr>
                <w:sz w:val="28"/>
                <w:szCs w:val="28"/>
              </w:rPr>
            </w:pPr>
            <w:r>
              <w:rPr>
                <w:sz w:val="28"/>
                <w:szCs w:val="28"/>
              </w:rPr>
              <w:t>103,8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2E7D" w:rsidRPr="00EE0A47" w:rsidRDefault="00DB2E7D" w:rsidP="00731BC5">
            <w:pPr>
              <w:pStyle w:val="230"/>
              <w:spacing w:after="0" w:line="276" w:lineRule="auto"/>
              <w:ind w:left="0" w:firstLine="0"/>
              <w:jc w:val="center"/>
              <w:rPr>
                <w:sz w:val="28"/>
                <w:szCs w:val="28"/>
              </w:rPr>
            </w:pPr>
            <w:r w:rsidRPr="00FD5244">
              <w:rPr>
                <w:sz w:val="28"/>
                <w:szCs w:val="28"/>
              </w:rPr>
              <w:t>98,0</w:t>
            </w:r>
          </w:p>
        </w:tc>
      </w:tr>
    </w:tbl>
    <w:p w:rsidR="0074545D" w:rsidRPr="004F63BB" w:rsidRDefault="0074545D" w:rsidP="00820D3B">
      <w:pPr>
        <w:widowControl w:val="0"/>
        <w:numPr>
          <w:ilvl w:val="0"/>
          <w:numId w:val="5"/>
        </w:numPr>
        <w:autoSpaceDE w:val="0"/>
        <w:autoSpaceDN w:val="0"/>
        <w:adjustRightInd w:val="0"/>
        <w:spacing w:line="276" w:lineRule="auto"/>
        <w:ind w:left="0" w:right="-1" w:firstLine="709"/>
        <w:rPr>
          <w:rFonts w:eastAsia="Calibri"/>
          <w:sz w:val="28"/>
          <w:szCs w:val="28"/>
          <w:highlight w:val="yellow"/>
        </w:rPr>
      </w:pPr>
    </w:p>
    <w:p w:rsidR="009A1C9C" w:rsidRPr="00CE5F42" w:rsidRDefault="0052460B" w:rsidP="000E47BD">
      <w:pPr>
        <w:widowControl w:val="0"/>
        <w:numPr>
          <w:ilvl w:val="0"/>
          <w:numId w:val="5"/>
        </w:numPr>
        <w:autoSpaceDE w:val="0"/>
        <w:autoSpaceDN w:val="0"/>
        <w:adjustRightInd w:val="0"/>
        <w:spacing w:line="276" w:lineRule="auto"/>
        <w:ind w:left="0" w:right="-1" w:firstLine="709"/>
        <w:rPr>
          <w:rFonts w:eastAsia="Calibri"/>
          <w:sz w:val="28"/>
          <w:szCs w:val="28"/>
          <w:highlight w:val="green"/>
        </w:rPr>
      </w:pPr>
      <w:r w:rsidRPr="00EF4AEA">
        <w:rPr>
          <w:sz w:val="28"/>
          <w:szCs w:val="28"/>
        </w:rPr>
        <w:t xml:space="preserve">Фонд заработной платы работников (с учетом малых предприятий) за 2025 год скорректирован в сторону увеличения относительно прошлогоднего </w:t>
      </w:r>
      <w:r w:rsidRPr="002B2063">
        <w:rPr>
          <w:sz w:val="28"/>
          <w:szCs w:val="28"/>
        </w:rPr>
        <w:t xml:space="preserve">прогноза </w:t>
      </w:r>
      <w:r w:rsidRPr="00CE5F42">
        <w:rPr>
          <w:sz w:val="28"/>
          <w:szCs w:val="28"/>
        </w:rPr>
        <w:t xml:space="preserve">за счет </w:t>
      </w:r>
      <w:r w:rsidR="00676E6F" w:rsidRPr="00CE5F42">
        <w:rPr>
          <w:sz w:val="28"/>
          <w:szCs w:val="28"/>
        </w:rPr>
        <w:t xml:space="preserve">более </w:t>
      </w:r>
      <w:r w:rsidRPr="00CE5F42">
        <w:rPr>
          <w:sz w:val="28"/>
          <w:szCs w:val="28"/>
        </w:rPr>
        <w:t xml:space="preserve">высоких </w:t>
      </w:r>
      <w:r w:rsidR="009A1C9C" w:rsidRPr="00CE5F42">
        <w:rPr>
          <w:sz w:val="28"/>
          <w:szCs w:val="28"/>
        </w:rPr>
        <w:t xml:space="preserve">фактических </w:t>
      </w:r>
      <w:r w:rsidR="00064A4D" w:rsidRPr="00CE5F42">
        <w:rPr>
          <w:sz w:val="28"/>
          <w:szCs w:val="28"/>
        </w:rPr>
        <w:t xml:space="preserve">значений показателя </w:t>
      </w:r>
      <w:r w:rsidR="009A1C9C" w:rsidRPr="00CE5F42">
        <w:rPr>
          <w:sz w:val="28"/>
          <w:szCs w:val="28"/>
        </w:rPr>
        <w:t xml:space="preserve">среднесписочной численности работников и </w:t>
      </w:r>
      <w:r w:rsidR="00064A4D" w:rsidRPr="00CE5F42">
        <w:rPr>
          <w:sz w:val="28"/>
          <w:szCs w:val="28"/>
        </w:rPr>
        <w:t>заработной платы работников организаций</w:t>
      </w:r>
      <w:r w:rsidR="009A1C9C" w:rsidRPr="00CE5F42">
        <w:rPr>
          <w:sz w:val="28"/>
          <w:szCs w:val="28"/>
        </w:rPr>
        <w:t xml:space="preserve"> (с учетом малых предприятий) за 2024 год, </w:t>
      </w:r>
      <w:r w:rsidR="00CE5F42" w:rsidRPr="00CE5F42">
        <w:rPr>
          <w:sz w:val="28"/>
          <w:szCs w:val="28"/>
        </w:rPr>
        <w:t>которые повлияли на дальнейшую динамику показателя</w:t>
      </w:r>
      <w:r w:rsidR="009A1C9C" w:rsidRPr="00CE5F42">
        <w:rPr>
          <w:sz w:val="28"/>
          <w:szCs w:val="28"/>
        </w:rPr>
        <w:t xml:space="preserve">. </w:t>
      </w:r>
      <w:r w:rsidR="009A1C9C" w:rsidRPr="009A1C9C">
        <w:rPr>
          <w:sz w:val="28"/>
          <w:szCs w:val="28"/>
          <w:highlight w:val="green"/>
        </w:rPr>
        <w:t xml:space="preserve"> </w:t>
      </w:r>
    </w:p>
    <w:p w:rsidR="0052460B" w:rsidRPr="00E613E7" w:rsidRDefault="00CE5F42" w:rsidP="000E47BD">
      <w:pPr>
        <w:widowControl w:val="0"/>
        <w:autoSpaceDE w:val="0"/>
        <w:autoSpaceDN w:val="0"/>
        <w:adjustRightInd w:val="0"/>
        <w:spacing w:line="276" w:lineRule="auto"/>
        <w:ind w:right="-1"/>
        <w:rPr>
          <w:sz w:val="28"/>
          <w:szCs w:val="28"/>
          <w:highlight w:val="yellow"/>
        </w:rPr>
      </w:pPr>
      <w:r w:rsidRPr="00CE5F42">
        <w:rPr>
          <w:sz w:val="28"/>
          <w:szCs w:val="28"/>
        </w:rPr>
        <w:t>На основании оценочных данных крупных предприятий города среднемесячная заработная плата работников крупных и средних организаций городского округа Тольятти за 2025 год может составить 87 100 рублей</w:t>
      </w:r>
      <w:r w:rsidR="00931B2D">
        <w:rPr>
          <w:sz w:val="28"/>
          <w:szCs w:val="28"/>
        </w:rPr>
        <w:t xml:space="preserve"> (у 147 тыс. работников)</w:t>
      </w:r>
      <w:r w:rsidRPr="00CE5F42">
        <w:rPr>
          <w:sz w:val="28"/>
          <w:szCs w:val="28"/>
        </w:rPr>
        <w:t>, что на 7,7% выше уровня 2024 года.</w:t>
      </w:r>
      <w:r>
        <w:rPr>
          <w:sz w:val="28"/>
          <w:szCs w:val="28"/>
        </w:rPr>
        <w:t xml:space="preserve"> </w:t>
      </w:r>
      <w:r w:rsidR="0052460B" w:rsidRPr="00FD46EE">
        <w:rPr>
          <w:sz w:val="28"/>
          <w:szCs w:val="28"/>
        </w:rPr>
        <w:t>Оценка реальной заработной платы скорректирована на и</w:t>
      </w:r>
      <w:r w:rsidR="0052460B">
        <w:rPr>
          <w:sz w:val="28"/>
          <w:szCs w:val="28"/>
        </w:rPr>
        <w:t>ндекс потребительских цен</w:t>
      </w:r>
      <w:r w:rsidR="00641E8B">
        <w:rPr>
          <w:sz w:val="28"/>
          <w:szCs w:val="28"/>
        </w:rPr>
        <w:t xml:space="preserve"> на 2025 год</w:t>
      </w:r>
      <w:r>
        <w:rPr>
          <w:sz w:val="28"/>
          <w:szCs w:val="28"/>
        </w:rPr>
        <w:t>, предложенный Сценарными условиями Самарской области</w:t>
      </w:r>
      <w:r w:rsidR="00641E8B">
        <w:rPr>
          <w:sz w:val="28"/>
          <w:szCs w:val="28"/>
        </w:rPr>
        <w:t xml:space="preserve"> (109,9%)</w:t>
      </w:r>
      <w:r>
        <w:rPr>
          <w:sz w:val="28"/>
          <w:szCs w:val="28"/>
        </w:rPr>
        <w:t>,</w:t>
      </w:r>
      <w:r w:rsidR="0052460B">
        <w:rPr>
          <w:sz w:val="28"/>
          <w:szCs w:val="28"/>
        </w:rPr>
        <w:t xml:space="preserve"> </w:t>
      </w:r>
      <w:r w:rsidR="00641E8B">
        <w:rPr>
          <w:sz w:val="28"/>
          <w:szCs w:val="28"/>
        </w:rPr>
        <w:t>и составила</w:t>
      </w:r>
      <w:r w:rsidR="0052460B">
        <w:rPr>
          <w:sz w:val="28"/>
          <w:szCs w:val="28"/>
        </w:rPr>
        <w:t xml:space="preserve"> 98,0</w:t>
      </w:r>
      <w:r w:rsidR="0052460B" w:rsidRPr="00FD46EE">
        <w:rPr>
          <w:sz w:val="28"/>
          <w:szCs w:val="28"/>
        </w:rPr>
        <w:t>%.</w:t>
      </w:r>
    </w:p>
    <w:p w:rsidR="00065CF4" w:rsidRPr="004609BC" w:rsidRDefault="00065CF4" w:rsidP="00F96A0A">
      <w:pPr>
        <w:shd w:val="clear" w:color="auto" w:fill="FFFFFF"/>
        <w:spacing w:line="276" w:lineRule="auto"/>
        <w:rPr>
          <w:sz w:val="28"/>
          <w:szCs w:val="28"/>
        </w:rPr>
      </w:pPr>
      <w:r w:rsidRPr="00204710">
        <w:rPr>
          <w:sz w:val="28"/>
          <w:szCs w:val="28"/>
        </w:rPr>
        <w:t xml:space="preserve">По данным Отделения Фонда пенсионного и социального страхования Российской Федерации по Самарской области общее количество получателей пенсий в городском округе Тольятти по состоянию на 01.01.2025 составило 197,0 тыс. человек (на 0,3 тыс. человек меньше 2024 года), в том числе по </w:t>
      </w:r>
      <w:r w:rsidRPr="004609BC">
        <w:rPr>
          <w:sz w:val="28"/>
          <w:szCs w:val="28"/>
        </w:rPr>
        <w:t>старости – 169,8 тыс. человек.</w:t>
      </w:r>
    </w:p>
    <w:p w:rsidR="00065CF4" w:rsidRPr="004609BC" w:rsidRDefault="00065CF4" w:rsidP="00F96A0A">
      <w:pPr>
        <w:shd w:val="clear" w:color="auto" w:fill="FFFFFF"/>
        <w:spacing w:line="276" w:lineRule="auto"/>
        <w:rPr>
          <w:sz w:val="28"/>
          <w:szCs w:val="28"/>
        </w:rPr>
      </w:pPr>
      <w:r w:rsidRPr="004609BC">
        <w:rPr>
          <w:sz w:val="28"/>
          <w:szCs w:val="28"/>
        </w:rPr>
        <w:t xml:space="preserve">По состоянию на 01.07.2025 общее количество получателей пенсий в городском округе Тольятти уменьшилось </w:t>
      </w:r>
      <w:r>
        <w:rPr>
          <w:sz w:val="28"/>
          <w:szCs w:val="28"/>
        </w:rPr>
        <w:t xml:space="preserve">еще </w:t>
      </w:r>
      <w:r w:rsidRPr="004609BC">
        <w:rPr>
          <w:sz w:val="28"/>
          <w:szCs w:val="28"/>
        </w:rPr>
        <w:t>на 1,7 тыс. человек и составило 195,3 тыс. человек.</w:t>
      </w:r>
    </w:p>
    <w:p w:rsidR="00065CF4" w:rsidRDefault="00065CF4" w:rsidP="00F96A0A">
      <w:pPr>
        <w:shd w:val="clear" w:color="auto" w:fill="FFFFFF"/>
        <w:spacing w:line="276" w:lineRule="auto"/>
        <w:rPr>
          <w:rFonts w:eastAsiaTheme="minorEastAsia"/>
          <w:sz w:val="28"/>
          <w:szCs w:val="28"/>
          <w:lang w:eastAsia="ru-RU"/>
        </w:rPr>
      </w:pPr>
      <w:r w:rsidRPr="009F6F38">
        <w:rPr>
          <w:sz w:val="28"/>
          <w:szCs w:val="28"/>
        </w:rPr>
        <w:t>Общий средний размер назначенных</w:t>
      </w:r>
      <w:r w:rsidRPr="009F6F38">
        <w:rPr>
          <w:rFonts w:eastAsiaTheme="minorEastAsia"/>
          <w:sz w:val="28"/>
          <w:szCs w:val="28"/>
          <w:lang w:eastAsia="ru-RU"/>
        </w:rPr>
        <w:t xml:space="preserve"> пенсий на 01.07.2025 составил 24 857 рублей, что на 11,4% больше аналогичного показателя на 01.07.2024 (22 306 руб</w:t>
      </w:r>
      <w:r>
        <w:rPr>
          <w:rFonts w:eastAsiaTheme="minorEastAsia"/>
          <w:sz w:val="28"/>
          <w:szCs w:val="28"/>
          <w:lang w:eastAsia="ru-RU"/>
        </w:rPr>
        <w:t>лей</w:t>
      </w:r>
      <w:r w:rsidRPr="009F6F38">
        <w:rPr>
          <w:rFonts w:eastAsiaTheme="minorEastAsia"/>
          <w:sz w:val="28"/>
          <w:szCs w:val="28"/>
          <w:lang w:eastAsia="ru-RU"/>
        </w:rPr>
        <w:t>).</w:t>
      </w:r>
    </w:p>
    <w:p w:rsidR="0052460B" w:rsidRPr="00FD5244" w:rsidRDefault="0052460B" w:rsidP="00F96A0A">
      <w:pPr>
        <w:pStyle w:val="aff0"/>
        <w:spacing w:line="276" w:lineRule="auto"/>
        <w:rPr>
          <w:rFonts w:eastAsia="Calibri"/>
          <w:szCs w:val="24"/>
          <w:lang w:eastAsia="ru-RU"/>
        </w:rPr>
      </w:pPr>
      <w:r w:rsidRPr="00BD4A58">
        <w:rPr>
          <w:rFonts w:eastAsia="Calibri"/>
          <w:szCs w:val="24"/>
          <w:lang w:eastAsia="ru-RU"/>
        </w:rPr>
        <w:t>Страховые пенсии неработающих пенсионеров с 1 января 2025 года были проиндексированы на 7,3%, с 1 февраля 2025 года по поручению Президента Р</w:t>
      </w:r>
      <w:r>
        <w:rPr>
          <w:rFonts w:eastAsia="Calibri"/>
          <w:szCs w:val="24"/>
          <w:lang w:eastAsia="ru-RU"/>
        </w:rPr>
        <w:t xml:space="preserve">оссийской </w:t>
      </w:r>
      <w:r w:rsidRPr="00BD4A58">
        <w:rPr>
          <w:rFonts w:eastAsia="Calibri"/>
          <w:szCs w:val="24"/>
          <w:lang w:eastAsia="ru-RU"/>
        </w:rPr>
        <w:t>Ф</w:t>
      </w:r>
      <w:r>
        <w:rPr>
          <w:rFonts w:eastAsia="Calibri"/>
          <w:szCs w:val="24"/>
          <w:lang w:eastAsia="ru-RU"/>
        </w:rPr>
        <w:t>едерации</w:t>
      </w:r>
      <w:r w:rsidRPr="00BD4A58">
        <w:rPr>
          <w:rFonts w:eastAsia="Calibri"/>
          <w:szCs w:val="24"/>
          <w:lang w:eastAsia="ru-RU"/>
        </w:rPr>
        <w:t xml:space="preserve"> было принято решение пр</w:t>
      </w:r>
      <w:r>
        <w:rPr>
          <w:rFonts w:eastAsia="Calibri"/>
          <w:szCs w:val="24"/>
          <w:lang w:eastAsia="ru-RU"/>
        </w:rPr>
        <w:t>овести дополнительную индексацию</w:t>
      </w:r>
      <w:r w:rsidRPr="00BD4A58">
        <w:rPr>
          <w:rFonts w:eastAsia="Calibri"/>
          <w:szCs w:val="24"/>
          <w:lang w:eastAsia="ru-RU"/>
        </w:rPr>
        <w:t xml:space="preserve"> пенсий </w:t>
      </w:r>
      <w:r w:rsidRPr="00FD5244">
        <w:rPr>
          <w:rFonts w:eastAsia="Calibri"/>
          <w:szCs w:val="24"/>
          <w:lang w:eastAsia="ru-RU"/>
        </w:rPr>
        <w:t>до фактического уровня инфляции – на 9,5% вместо 7,3%.</w:t>
      </w:r>
    </w:p>
    <w:p w:rsidR="0052460B" w:rsidRPr="00FD5244" w:rsidRDefault="0052460B" w:rsidP="00F96A0A">
      <w:pPr>
        <w:pStyle w:val="aff0"/>
        <w:spacing w:line="276" w:lineRule="auto"/>
        <w:rPr>
          <w:rFonts w:eastAsia="Calibri"/>
          <w:szCs w:val="24"/>
          <w:lang w:eastAsia="ru-RU"/>
        </w:rPr>
      </w:pPr>
      <w:r w:rsidRPr="00FD5244">
        <w:rPr>
          <w:rFonts w:eastAsia="Calibri"/>
          <w:szCs w:val="24"/>
          <w:lang w:eastAsia="ru-RU"/>
        </w:rPr>
        <w:t>Социальные пенсии проиндексированы с 1 апреля 2025 года на 14,75%. с учетом темпов роста прожиточного минимума пенсионера в Российской Федерации за прошедший год.</w:t>
      </w:r>
    </w:p>
    <w:p w:rsidR="0052460B" w:rsidRPr="008D0A37" w:rsidRDefault="0052460B" w:rsidP="00F96A0A">
      <w:pPr>
        <w:pStyle w:val="aff0"/>
        <w:spacing w:line="276" w:lineRule="auto"/>
        <w:rPr>
          <w:rFonts w:eastAsia="Calibri"/>
          <w:szCs w:val="24"/>
          <w:lang w:eastAsia="ru-RU"/>
        </w:rPr>
      </w:pPr>
      <w:r w:rsidRPr="008D0A37">
        <w:rPr>
          <w:rFonts w:eastAsia="Calibri"/>
          <w:szCs w:val="24"/>
          <w:lang w:eastAsia="ru-RU"/>
        </w:rPr>
        <w:t xml:space="preserve">Средний размер трудовой пенсии (по старости) по городскому округу Тольятти на 01.07.2025 составил 26 285 рублей, что на 11,2% больше аналогичного периода 2024 года. </w:t>
      </w:r>
    </w:p>
    <w:p w:rsidR="00541E86" w:rsidRDefault="0052460B" w:rsidP="00F96A0A">
      <w:pPr>
        <w:shd w:val="clear" w:color="auto" w:fill="FFFFFF"/>
        <w:spacing w:line="276" w:lineRule="auto"/>
        <w:rPr>
          <w:rFonts w:eastAsiaTheme="minorEastAsia"/>
          <w:sz w:val="28"/>
          <w:szCs w:val="28"/>
          <w:lang w:eastAsia="ru-RU"/>
        </w:rPr>
      </w:pPr>
      <w:r w:rsidRPr="008D0A37">
        <w:rPr>
          <w:rFonts w:eastAsiaTheme="minorEastAsia"/>
          <w:sz w:val="28"/>
          <w:szCs w:val="28"/>
          <w:lang w:eastAsia="ru-RU"/>
        </w:rPr>
        <w:t>Гражданам городского округа Тольятти оказываются меры социальной поддержки</w:t>
      </w:r>
      <w:r w:rsidR="00F50677">
        <w:rPr>
          <w:rFonts w:eastAsiaTheme="minorEastAsia"/>
          <w:sz w:val="28"/>
          <w:szCs w:val="28"/>
          <w:lang w:eastAsia="ru-RU"/>
        </w:rPr>
        <w:t xml:space="preserve"> за счет средств федерального</w:t>
      </w:r>
      <w:r w:rsidR="00541E86">
        <w:rPr>
          <w:rFonts w:eastAsiaTheme="minorEastAsia"/>
          <w:sz w:val="28"/>
          <w:szCs w:val="28"/>
          <w:lang w:eastAsia="ru-RU"/>
        </w:rPr>
        <w:t>,</w:t>
      </w:r>
      <w:r w:rsidR="00F50677">
        <w:rPr>
          <w:rFonts w:eastAsiaTheme="minorEastAsia"/>
          <w:sz w:val="28"/>
          <w:szCs w:val="28"/>
          <w:lang w:eastAsia="ru-RU"/>
        </w:rPr>
        <w:t xml:space="preserve"> областного и местного бюджетов,</w:t>
      </w:r>
      <w:r w:rsidR="00541E86">
        <w:rPr>
          <w:rFonts w:eastAsiaTheme="minorEastAsia"/>
          <w:sz w:val="28"/>
          <w:szCs w:val="28"/>
          <w:lang w:eastAsia="ru-RU"/>
        </w:rPr>
        <w:t xml:space="preserve"> которые включают </w:t>
      </w:r>
      <w:r w:rsidR="00541E86" w:rsidRPr="00541E86">
        <w:rPr>
          <w:rFonts w:eastAsiaTheme="minorEastAsia"/>
          <w:sz w:val="28"/>
          <w:szCs w:val="28"/>
          <w:lang w:eastAsia="ru-RU"/>
        </w:rPr>
        <w:t>единое пособие для семей с детьми, субсидии на оплату жилья и коммунальных услуг, социальные пособия, а также специальные выплаты для ветеранов труда</w:t>
      </w:r>
      <w:r w:rsidR="003E3491">
        <w:rPr>
          <w:rFonts w:eastAsiaTheme="minorEastAsia"/>
          <w:sz w:val="28"/>
          <w:szCs w:val="28"/>
          <w:lang w:eastAsia="ru-RU"/>
        </w:rPr>
        <w:t xml:space="preserve"> и</w:t>
      </w:r>
      <w:r w:rsidR="00541E86" w:rsidRPr="00541E86">
        <w:rPr>
          <w:rFonts w:eastAsiaTheme="minorEastAsia"/>
          <w:sz w:val="28"/>
          <w:szCs w:val="28"/>
          <w:lang w:eastAsia="ru-RU"/>
        </w:rPr>
        <w:t xml:space="preserve"> инвалидов</w:t>
      </w:r>
      <w:r w:rsidR="00541E86" w:rsidRPr="000E0354">
        <w:rPr>
          <w:rFonts w:eastAsiaTheme="minorEastAsia"/>
          <w:sz w:val="28"/>
          <w:szCs w:val="28"/>
          <w:lang w:eastAsia="ru-RU"/>
        </w:rPr>
        <w:t>.</w:t>
      </w:r>
    </w:p>
    <w:p w:rsidR="003E3491" w:rsidRPr="00706653" w:rsidRDefault="003E3491" w:rsidP="003E3491">
      <w:pPr>
        <w:widowControl w:val="0"/>
        <w:numPr>
          <w:ilvl w:val="0"/>
          <w:numId w:val="5"/>
        </w:numPr>
        <w:shd w:val="clear" w:color="auto" w:fill="FFFFFF"/>
        <w:suppressAutoHyphens w:val="0"/>
        <w:spacing w:after="200" w:line="276" w:lineRule="auto"/>
        <w:ind w:left="0" w:firstLine="709"/>
        <w:contextualSpacing/>
        <w:rPr>
          <w:rFonts w:eastAsiaTheme="minorEastAsia"/>
          <w:sz w:val="28"/>
          <w:szCs w:val="28"/>
          <w:lang w:eastAsia="ru-RU"/>
        </w:rPr>
      </w:pPr>
      <w:r w:rsidRPr="00706653">
        <w:rPr>
          <w:sz w:val="28"/>
          <w:szCs w:val="28"/>
          <w:lang w:eastAsia="ru-RU"/>
        </w:rPr>
        <w:t xml:space="preserve">Особое внимание в городском округе Тольятти уделяется поддержке участников </w:t>
      </w:r>
      <w:r w:rsidR="001C13A8">
        <w:rPr>
          <w:sz w:val="28"/>
          <w:szCs w:val="28"/>
          <w:lang w:eastAsia="ru-RU"/>
        </w:rPr>
        <w:t xml:space="preserve">специальной военной операции (далее – </w:t>
      </w:r>
      <w:r w:rsidRPr="00706653">
        <w:rPr>
          <w:sz w:val="28"/>
          <w:szCs w:val="28"/>
          <w:lang w:eastAsia="ru-RU"/>
        </w:rPr>
        <w:t>СВО</w:t>
      </w:r>
      <w:r w:rsidR="001C13A8">
        <w:rPr>
          <w:sz w:val="28"/>
          <w:szCs w:val="28"/>
          <w:lang w:eastAsia="ru-RU"/>
        </w:rPr>
        <w:t>)</w:t>
      </w:r>
      <w:r w:rsidRPr="00706653">
        <w:rPr>
          <w:sz w:val="28"/>
          <w:szCs w:val="28"/>
          <w:lang w:eastAsia="ru-RU"/>
        </w:rPr>
        <w:t xml:space="preserve"> и их семей</w:t>
      </w:r>
      <w:r>
        <w:rPr>
          <w:sz w:val="28"/>
          <w:szCs w:val="28"/>
          <w:lang w:eastAsia="ru-RU"/>
        </w:rPr>
        <w:t>:</w:t>
      </w:r>
      <w:r w:rsidRPr="00706653">
        <w:rPr>
          <w:sz w:val="28"/>
          <w:szCs w:val="28"/>
          <w:lang w:eastAsia="ru-RU"/>
        </w:rPr>
        <w:t xml:space="preserve"> семьи участников СВО освобождаются от родительской платы за присмотр и уход детей в муниципальных детских садах; предоставляется бесплатное горячее питание в школах; оказана финансовая помощь семьям погибших в СВО; проводился Единый консультационный день и другие мероприятия. </w:t>
      </w:r>
    </w:p>
    <w:p w:rsidR="00832920" w:rsidRPr="00B16FBC" w:rsidRDefault="00832920" w:rsidP="00F96A0A">
      <w:pPr>
        <w:shd w:val="clear" w:color="auto" w:fill="FFFFFF"/>
        <w:spacing w:line="276" w:lineRule="auto"/>
        <w:rPr>
          <w:rFonts w:eastAsiaTheme="minorEastAsia"/>
          <w:sz w:val="28"/>
          <w:szCs w:val="28"/>
          <w:lang w:eastAsia="ru-RU"/>
        </w:rPr>
      </w:pPr>
      <w:r w:rsidRPr="00B16FBC">
        <w:rPr>
          <w:rFonts w:eastAsiaTheme="minorEastAsia"/>
          <w:sz w:val="28"/>
          <w:szCs w:val="28"/>
          <w:lang w:eastAsia="ru-RU"/>
        </w:rPr>
        <w:t xml:space="preserve">С 2021 года жители Самарской области могут воспользоваться правом на получение государственной социальной помощи на основании социального контракта. Право на заключение контракта имеют граждане, проживающие в семьях, где среднедушевой доход на одного члена семьи ниже величины прожиточного минимума. Максимальный размер выплаты по социальному контракту 350 тыс. рублей. </w:t>
      </w:r>
    </w:p>
    <w:p w:rsidR="00832920" w:rsidRPr="00B16FBC" w:rsidRDefault="00832920" w:rsidP="00F96A0A">
      <w:pPr>
        <w:shd w:val="clear" w:color="auto" w:fill="FFFFFF"/>
        <w:spacing w:line="276" w:lineRule="auto"/>
        <w:rPr>
          <w:rFonts w:eastAsiaTheme="minorEastAsia"/>
          <w:sz w:val="28"/>
          <w:szCs w:val="28"/>
          <w:lang w:eastAsia="ru-RU"/>
        </w:rPr>
      </w:pPr>
      <w:r w:rsidRPr="00B16FBC">
        <w:rPr>
          <w:rFonts w:eastAsiaTheme="minorEastAsia"/>
          <w:sz w:val="28"/>
          <w:szCs w:val="28"/>
          <w:lang w:eastAsia="ru-RU"/>
        </w:rPr>
        <w:t>По данным территориального отдела Центрального округа министерства социально – демографической и семейной политики Самарской области за шесть месяцев 2025 года в рамках содействия в поиске работы заключено 784 контрактов с гражданами городского округа Тольятти на общую сумму 152,1 млн. рублей, в том числе: на осуществление индивидуальной предпринимательской деятельности -  598 контрактов на сумму 135,0 млн. рублей, на поиск работы – 74 контракта на сумму 4,9 млн. рублей, на ведение личного подсобного хозяйства – 5 контрактов на сумму 798,4 тыс. рублей,  на осуществление иных мероприятий, направленных на преодоление гражданином трудной жизненной ситуации – 107 контрактов на общую сумму 11,3 млн. рублей.</w:t>
      </w:r>
    </w:p>
    <w:p w:rsidR="00832920" w:rsidRPr="00706653" w:rsidRDefault="00706653" w:rsidP="00F96A0A">
      <w:pPr>
        <w:widowControl w:val="0"/>
        <w:numPr>
          <w:ilvl w:val="0"/>
          <w:numId w:val="5"/>
        </w:numPr>
        <w:shd w:val="clear" w:color="auto" w:fill="FFFFFF"/>
        <w:suppressAutoHyphens w:val="0"/>
        <w:spacing w:after="200" w:line="276" w:lineRule="auto"/>
        <w:ind w:left="0" w:firstLine="709"/>
        <w:contextualSpacing/>
        <w:rPr>
          <w:rFonts w:eastAsiaTheme="minorEastAsia"/>
          <w:sz w:val="28"/>
          <w:szCs w:val="28"/>
          <w:lang w:eastAsia="ru-RU"/>
        </w:rPr>
      </w:pPr>
      <w:r w:rsidRPr="00706653">
        <w:rPr>
          <w:rFonts w:eastAsiaTheme="minorEastAsia"/>
          <w:sz w:val="28"/>
          <w:szCs w:val="28"/>
          <w:lang w:eastAsia="ru-RU"/>
        </w:rPr>
        <w:t>В</w:t>
      </w:r>
      <w:r w:rsidR="00832920" w:rsidRPr="00706653">
        <w:rPr>
          <w:rFonts w:eastAsiaTheme="minorEastAsia"/>
          <w:sz w:val="28"/>
          <w:szCs w:val="28"/>
          <w:lang w:eastAsia="ru-RU"/>
        </w:rPr>
        <w:t xml:space="preserve"> рамках реализации муниципальной программы «Тольятти семейный: от традиций к будущему» на 2025-2029 годы», утвержд</w:t>
      </w:r>
      <w:r w:rsidR="001A1672" w:rsidRPr="00706653">
        <w:rPr>
          <w:rFonts w:eastAsiaTheme="minorEastAsia"/>
          <w:sz w:val="28"/>
          <w:szCs w:val="28"/>
          <w:lang w:eastAsia="ru-RU"/>
        </w:rPr>
        <w:t>е</w:t>
      </w:r>
      <w:r w:rsidR="00832920" w:rsidRPr="00706653">
        <w:rPr>
          <w:rFonts w:eastAsiaTheme="minorEastAsia"/>
          <w:sz w:val="28"/>
          <w:szCs w:val="28"/>
          <w:lang w:eastAsia="ru-RU"/>
        </w:rPr>
        <w:t xml:space="preserve">нной постановлением  </w:t>
      </w:r>
      <w:r w:rsidR="00832920" w:rsidRPr="00706653">
        <w:rPr>
          <w:sz w:val="28"/>
          <w:szCs w:val="28"/>
        </w:rPr>
        <w:t>администрации городского округа Тольятти от 18.10.2024 № 1958-п/1</w:t>
      </w:r>
      <w:r w:rsidR="00F50677" w:rsidRPr="00706653">
        <w:rPr>
          <w:sz w:val="28"/>
          <w:szCs w:val="28"/>
        </w:rPr>
        <w:t>,</w:t>
      </w:r>
      <w:r w:rsidR="00832920" w:rsidRPr="00706653">
        <w:rPr>
          <w:sz w:val="28"/>
          <w:szCs w:val="28"/>
        </w:rPr>
        <w:t xml:space="preserve"> </w:t>
      </w:r>
      <w:r w:rsidR="00832920" w:rsidRPr="00706653">
        <w:rPr>
          <w:rFonts w:eastAsiaTheme="minorEastAsia"/>
          <w:sz w:val="28"/>
          <w:szCs w:val="28"/>
          <w:lang w:eastAsia="ru-RU"/>
        </w:rPr>
        <w:t>на различные социальные выплаты льготным категориям гр</w:t>
      </w:r>
      <w:r w:rsidR="00DE1C88" w:rsidRPr="00706653">
        <w:rPr>
          <w:rFonts w:eastAsiaTheme="minorEastAsia"/>
          <w:sz w:val="28"/>
          <w:szCs w:val="28"/>
          <w:lang w:eastAsia="ru-RU"/>
        </w:rPr>
        <w:t>аждан (9,2 тыс. человек</w:t>
      </w:r>
      <w:r w:rsidR="00832920" w:rsidRPr="00706653">
        <w:rPr>
          <w:rFonts w:eastAsiaTheme="minorEastAsia"/>
          <w:sz w:val="28"/>
          <w:szCs w:val="28"/>
          <w:lang w:eastAsia="ru-RU"/>
        </w:rPr>
        <w:t>), предоставление бесплатного, льготного п</w:t>
      </w:r>
      <w:r w:rsidR="00DE1C88" w:rsidRPr="00706653">
        <w:rPr>
          <w:rFonts w:eastAsiaTheme="minorEastAsia"/>
          <w:sz w:val="28"/>
          <w:szCs w:val="28"/>
          <w:lang w:eastAsia="ru-RU"/>
        </w:rPr>
        <w:t>итания школьников (1,0 тыс. человек</w:t>
      </w:r>
      <w:r w:rsidR="00832920" w:rsidRPr="00706653">
        <w:rPr>
          <w:rFonts w:eastAsiaTheme="minorEastAsia"/>
          <w:sz w:val="28"/>
          <w:szCs w:val="28"/>
          <w:lang w:eastAsia="ru-RU"/>
        </w:rPr>
        <w:t>), выплату вознаграждения приёмным родителям (210 семей), организацию пожизненной ренты (5 чел</w:t>
      </w:r>
      <w:r w:rsidR="001A1672" w:rsidRPr="00706653">
        <w:rPr>
          <w:rFonts w:eastAsiaTheme="minorEastAsia"/>
          <w:sz w:val="28"/>
          <w:szCs w:val="28"/>
          <w:lang w:eastAsia="ru-RU"/>
        </w:rPr>
        <w:t>овек</w:t>
      </w:r>
      <w:r w:rsidR="00832920" w:rsidRPr="00706653">
        <w:rPr>
          <w:rFonts w:eastAsiaTheme="minorEastAsia"/>
          <w:sz w:val="28"/>
          <w:szCs w:val="28"/>
          <w:lang w:eastAsia="ru-RU"/>
        </w:rPr>
        <w:t xml:space="preserve">), проведение праздничных мероприятий, направлено </w:t>
      </w:r>
      <w:r w:rsidR="00DE1C88" w:rsidRPr="00706653">
        <w:rPr>
          <w:rFonts w:eastAsiaTheme="minorEastAsia"/>
          <w:sz w:val="28"/>
          <w:szCs w:val="28"/>
          <w:lang w:eastAsia="ru-RU"/>
        </w:rPr>
        <w:t>49 7</w:t>
      </w:r>
      <w:r w:rsidR="007C18EE">
        <w:rPr>
          <w:rFonts w:eastAsiaTheme="minorEastAsia"/>
          <w:sz w:val="28"/>
          <w:szCs w:val="28"/>
          <w:lang w:eastAsia="ru-RU"/>
        </w:rPr>
        <w:t>5</w:t>
      </w:r>
      <w:r w:rsidR="00DE1C88" w:rsidRPr="00706653">
        <w:rPr>
          <w:rFonts w:eastAsiaTheme="minorEastAsia"/>
          <w:sz w:val="28"/>
          <w:szCs w:val="28"/>
          <w:lang w:eastAsia="ru-RU"/>
        </w:rPr>
        <w:t>5,0 </w:t>
      </w:r>
      <w:r w:rsidR="00832920" w:rsidRPr="00706653">
        <w:rPr>
          <w:rFonts w:eastAsiaTheme="minorEastAsia"/>
          <w:sz w:val="28"/>
          <w:szCs w:val="28"/>
          <w:lang w:eastAsia="ru-RU"/>
        </w:rPr>
        <w:t xml:space="preserve">тыс. рублей. </w:t>
      </w:r>
    </w:p>
    <w:p w:rsidR="00673A1C" w:rsidRPr="008E3727" w:rsidRDefault="00673A1C" w:rsidP="00F96A0A">
      <w:pPr>
        <w:widowControl w:val="0"/>
        <w:autoSpaceDE w:val="0"/>
        <w:autoSpaceDN w:val="0"/>
        <w:adjustRightInd w:val="0"/>
        <w:spacing w:line="276" w:lineRule="auto"/>
        <w:rPr>
          <w:sz w:val="28"/>
          <w:szCs w:val="28"/>
          <w:lang w:eastAsia="ru-RU"/>
        </w:rPr>
      </w:pPr>
      <w:r w:rsidRPr="00673A1C">
        <w:rPr>
          <w:sz w:val="28"/>
          <w:szCs w:val="28"/>
          <w:lang w:eastAsia="ru-RU"/>
        </w:rPr>
        <w:t>В целях привлечения медицинских работников для работы в государственные учреждения здравоохранения Самарской области в городском округе Тольятти иногородним специалистам в сфере здравоохранения предоставляется служебное жилье. Кроме того, если медицинский работник арендует жилье, ему предоставляется компенсация части арендной платы в размере 5 тыс. рублей ежемесячно. В 2024 году принято решение о передаче служебного жилья в собственность медицинского специалиста после 10 лет работы в городских учреждениях здравоохранения.</w:t>
      </w:r>
    </w:p>
    <w:p w:rsidR="00F50677" w:rsidRDefault="00832920" w:rsidP="00F96A0A">
      <w:pPr>
        <w:widowControl w:val="0"/>
        <w:autoSpaceDE w:val="0"/>
        <w:autoSpaceDN w:val="0"/>
        <w:adjustRightInd w:val="0"/>
        <w:spacing w:line="276" w:lineRule="auto"/>
        <w:rPr>
          <w:sz w:val="28"/>
          <w:szCs w:val="28"/>
          <w:lang w:eastAsia="ru-RU"/>
        </w:rPr>
      </w:pPr>
      <w:r w:rsidRPr="008E3727">
        <w:rPr>
          <w:sz w:val="28"/>
          <w:szCs w:val="28"/>
          <w:lang w:eastAsia="ru-RU"/>
        </w:rPr>
        <w:t xml:space="preserve">Также заключены договоры с </w:t>
      </w:r>
      <w:r>
        <w:rPr>
          <w:sz w:val="28"/>
          <w:szCs w:val="28"/>
          <w:lang w:eastAsia="ru-RU"/>
        </w:rPr>
        <w:t>более чем</w:t>
      </w:r>
      <w:r w:rsidRPr="008E3727">
        <w:rPr>
          <w:sz w:val="28"/>
          <w:szCs w:val="28"/>
          <w:lang w:eastAsia="ru-RU"/>
        </w:rPr>
        <w:t xml:space="preserve"> 500 выпускниками школ, получившим</w:t>
      </w:r>
      <w:r w:rsidR="002C70B8">
        <w:rPr>
          <w:sz w:val="28"/>
          <w:szCs w:val="28"/>
          <w:lang w:eastAsia="ru-RU"/>
        </w:rPr>
        <w:t>и</w:t>
      </w:r>
      <w:r w:rsidRPr="008E3727">
        <w:rPr>
          <w:sz w:val="28"/>
          <w:szCs w:val="28"/>
          <w:lang w:eastAsia="ru-RU"/>
        </w:rPr>
        <w:t xml:space="preserve"> от медучреждений направления на целевое обучение в медицинские вузы, в соответствии с которыми осуществляется доплата стипендии, в целях дальнейшего их трудоустройства в медучреждениях городского округа.</w:t>
      </w:r>
      <w:r w:rsidR="001A1672">
        <w:rPr>
          <w:sz w:val="28"/>
          <w:szCs w:val="28"/>
          <w:lang w:eastAsia="ru-RU"/>
        </w:rPr>
        <w:t xml:space="preserve"> </w:t>
      </w:r>
    </w:p>
    <w:p w:rsidR="00832920" w:rsidRDefault="00832920" w:rsidP="00F96A0A">
      <w:pPr>
        <w:widowControl w:val="0"/>
        <w:autoSpaceDE w:val="0"/>
        <w:autoSpaceDN w:val="0"/>
        <w:adjustRightInd w:val="0"/>
        <w:spacing w:line="276" w:lineRule="auto"/>
        <w:rPr>
          <w:sz w:val="28"/>
          <w:szCs w:val="28"/>
          <w:lang w:eastAsia="ru-RU"/>
        </w:rPr>
      </w:pPr>
      <w:r w:rsidRPr="00980CFE">
        <w:rPr>
          <w:sz w:val="28"/>
          <w:szCs w:val="28"/>
          <w:lang w:eastAsia="ru-RU"/>
        </w:rPr>
        <w:t>В рамках муниципальной программы «Укрепление общественного здоровья в городском округе Тольятти» на 2021-2024 годы, утвержденной постановлением администрации городского округа Тольятти от 20.09.2024</w:t>
      </w:r>
      <w:r w:rsidR="00B366E8">
        <w:rPr>
          <w:sz w:val="28"/>
          <w:szCs w:val="28"/>
          <w:lang w:eastAsia="ru-RU"/>
        </w:rPr>
        <w:t xml:space="preserve"> №</w:t>
      </w:r>
      <w:r w:rsidR="00B366E8" w:rsidRPr="00980CFE">
        <w:rPr>
          <w:sz w:val="28"/>
          <w:szCs w:val="28"/>
          <w:lang w:eastAsia="ru-RU"/>
        </w:rPr>
        <w:t> </w:t>
      </w:r>
      <w:r w:rsidRPr="00980CFE">
        <w:rPr>
          <w:sz w:val="28"/>
          <w:szCs w:val="28"/>
          <w:lang w:eastAsia="ru-RU"/>
        </w:rPr>
        <w:t>1764-п/1, в I полугодии 2025 года указанны</w:t>
      </w:r>
      <w:r w:rsidR="00B366E8">
        <w:rPr>
          <w:sz w:val="28"/>
          <w:szCs w:val="28"/>
          <w:lang w:eastAsia="ru-RU"/>
        </w:rPr>
        <w:t>е социальные выплаты составили  6</w:t>
      </w:r>
      <w:r w:rsidR="00B366E8" w:rsidRPr="00980CFE">
        <w:rPr>
          <w:sz w:val="28"/>
          <w:szCs w:val="28"/>
          <w:lang w:eastAsia="ru-RU"/>
        </w:rPr>
        <w:t> </w:t>
      </w:r>
      <w:r w:rsidRPr="00980CFE">
        <w:rPr>
          <w:sz w:val="28"/>
          <w:szCs w:val="28"/>
          <w:lang w:eastAsia="ru-RU"/>
        </w:rPr>
        <w:t>930 тыс. рублей (27,9% от годового плана), из них: 2</w:t>
      </w:r>
      <w:r w:rsidR="00DE1C88">
        <w:rPr>
          <w:sz w:val="28"/>
          <w:szCs w:val="28"/>
          <w:lang w:eastAsia="ru-RU"/>
        </w:rPr>
        <w:t> </w:t>
      </w:r>
      <w:r w:rsidRPr="00980CFE">
        <w:rPr>
          <w:sz w:val="28"/>
          <w:szCs w:val="28"/>
          <w:lang w:eastAsia="ru-RU"/>
        </w:rPr>
        <w:t>805</w:t>
      </w:r>
      <w:r w:rsidR="00DE1C88">
        <w:rPr>
          <w:sz w:val="28"/>
          <w:szCs w:val="28"/>
          <w:lang w:eastAsia="ru-RU"/>
        </w:rPr>
        <w:t> тыс. </w:t>
      </w:r>
      <w:r w:rsidRPr="00980CFE">
        <w:rPr>
          <w:sz w:val="28"/>
          <w:szCs w:val="28"/>
          <w:lang w:eastAsia="ru-RU"/>
        </w:rPr>
        <w:t>руб</w:t>
      </w:r>
      <w:r w:rsidR="00DE1C88">
        <w:rPr>
          <w:sz w:val="28"/>
          <w:szCs w:val="28"/>
          <w:lang w:eastAsia="ru-RU"/>
        </w:rPr>
        <w:t>лей</w:t>
      </w:r>
      <w:r w:rsidRPr="00980CFE">
        <w:rPr>
          <w:sz w:val="28"/>
          <w:szCs w:val="28"/>
          <w:lang w:eastAsia="ru-RU"/>
        </w:rPr>
        <w:t xml:space="preserve"> - выплаты студентам высших учебных заведений и ординаторам, заключившим договор о целевом обучении (468 человек), 1980 тыс. руб</w:t>
      </w:r>
      <w:r w:rsidR="00292DD2">
        <w:rPr>
          <w:sz w:val="28"/>
          <w:szCs w:val="28"/>
          <w:lang w:eastAsia="ru-RU"/>
        </w:rPr>
        <w:t>лей</w:t>
      </w:r>
      <w:r w:rsidRPr="00980CFE">
        <w:rPr>
          <w:sz w:val="28"/>
          <w:szCs w:val="28"/>
          <w:lang w:eastAsia="ru-RU"/>
        </w:rPr>
        <w:t xml:space="preserve"> – выплаты приглашённым на работу медицинским работникам (11 человек),</w:t>
      </w:r>
      <w:r w:rsidR="00FA4AE9">
        <w:rPr>
          <w:sz w:val="28"/>
          <w:szCs w:val="28"/>
          <w:lang w:eastAsia="ru-RU"/>
        </w:rPr>
        <w:t xml:space="preserve"> 2 145 тыс. рублей</w:t>
      </w:r>
      <w:r>
        <w:rPr>
          <w:sz w:val="28"/>
          <w:szCs w:val="28"/>
          <w:lang w:eastAsia="ru-RU"/>
        </w:rPr>
        <w:t xml:space="preserve"> – компенсация </w:t>
      </w:r>
      <w:r w:rsidRPr="00980CFE">
        <w:rPr>
          <w:sz w:val="28"/>
          <w:szCs w:val="28"/>
          <w:lang w:eastAsia="ru-RU"/>
        </w:rPr>
        <w:t>части арендной платы</w:t>
      </w:r>
      <w:r>
        <w:rPr>
          <w:sz w:val="28"/>
          <w:szCs w:val="28"/>
          <w:lang w:eastAsia="ru-RU"/>
        </w:rPr>
        <w:t xml:space="preserve"> (63 человека).</w:t>
      </w:r>
    </w:p>
    <w:p w:rsidR="00A50BA4" w:rsidRPr="00A04898" w:rsidRDefault="00A50BA4" w:rsidP="00A04898">
      <w:pPr>
        <w:pStyle w:val="3"/>
        <w:spacing w:before="120" w:after="120" w:line="276" w:lineRule="auto"/>
        <w:ind w:left="0" w:firstLine="0"/>
        <w:rPr>
          <w:sz w:val="28"/>
          <w:szCs w:val="28"/>
        </w:rPr>
      </w:pPr>
      <w:r w:rsidRPr="00A04898">
        <w:rPr>
          <w:sz w:val="28"/>
          <w:szCs w:val="28"/>
        </w:rPr>
        <w:t>Транспорт</w:t>
      </w:r>
      <w:bookmarkStart w:id="11" w:name="транспорт"/>
      <w:bookmarkEnd w:id="11"/>
    </w:p>
    <w:p w:rsidR="00E27AB6" w:rsidRDefault="000E47BD" w:rsidP="00F96A0A">
      <w:pPr>
        <w:suppressAutoHyphens w:val="0"/>
        <w:spacing w:line="276" w:lineRule="auto"/>
        <w:rPr>
          <w:sz w:val="28"/>
          <w:szCs w:val="28"/>
          <w:lang w:eastAsia="ru-RU"/>
        </w:rPr>
      </w:pPr>
      <w:r>
        <w:rPr>
          <w:sz w:val="28"/>
          <w:szCs w:val="28"/>
          <w:lang w:eastAsia="ru-RU"/>
        </w:rPr>
        <w:t>В сфере грузового транспорта н</w:t>
      </w:r>
      <w:r w:rsidR="00E27AB6">
        <w:rPr>
          <w:sz w:val="28"/>
          <w:szCs w:val="28"/>
          <w:lang w:eastAsia="ru-RU"/>
        </w:rPr>
        <w:t xml:space="preserve">а 01.01.2025 число используемых крупными и средними организациями, а также </w:t>
      </w:r>
      <w:r w:rsidR="00E27AB6" w:rsidRPr="0059640F">
        <w:rPr>
          <w:sz w:val="28"/>
          <w:szCs w:val="28"/>
          <w:lang w:eastAsia="ru-RU"/>
        </w:rPr>
        <w:t>субъект</w:t>
      </w:r>
      <w:r w:rsidR="00E27AB6">
        <w:rPr>
          <w:sz w:val="28"/>
          <w:szCs w:val="28"/>
          <w:lang w:eastAsia="ru-RU"/>
        </w:rPr>
        <w:t>ами</w:t>
      </w:r>
      <w:r w:rsidR="00E27AB6" w:rsidRPr="0059640F">
        <w:rPr>
          <w:sz w:val="28"/>
          <w:szCs w:val="28"/>
          <w:lang w:eastAsia="ru-RU"/>
        </w:rPr>
        <w:t xml:space="preserve"> малого предпринимательства</w:t>
      </w:r>
      <w:r w:rsidR="00E27AB6">
        <w:rPr>
          <w:sz w:val="28"/>
          <w:szCs w:val="28"/>
          <w:lang w:eastAsia="ru-RU"/>
        </w:rPr>
        <w:t xml:space="preserve"> (кроме микропредприятий) грузовых автомобилей, включая пикапы и легковые </w:t>
      </w:r>
      <w:r w:rsidR="001A1672">
        <w:rPr>
          <w:sz w:val="28"/>
          <w:szCs w:val="28"/>
          <w:lang w:eastAsia="ru-RU"/>
        </w:rPr>
        <w:t>фургоны, составило 1</w:t>
      </w:r>
      <w:r w:rsidR="00E27AB6">
        <w:rPr>
          <w:sz w:val="28"/>
          <w:szCs w:val="28"/>
          <w:lang w:eastAsia="ru-RU"/>
        </w:rPr>
        <w:t>916 ед</w:t>
      </w:r>
      <w:r w:rsidR="00F96A0A">
        <w:rPr>
          <w:sz w:val="28"/>
          <w:szCs w:val="28"/>
          <w:lang w:eastAsia="ru-RU"/>
        </w:rPr>
        <w:t>иниц</w:t>
      </w:r>
      <w:r w:rsidR="00E27AB6">
        <w:rPr>
          <w:sz w:val="28"/>
          <w:szCs w:val="28"/>
          <w:lang w:eastAsia="ru-RU"/>
        </w:rPr>
        <w:t xml:space="preserve"> (на 88 ед</w:t>
      </w:r>
      <w:r w:rsidR="00B860BD">
        <w:rPr>
          <w:sz w:val="28"/>
          <w:szCs w:val="28"/>
          <w:lang w:eastAsia="ru-RU"/>
        </w:rPr>
        <w:t>иниц</w:t>
      </w:r>
      <w:r w:rsidR="00E27AB6">
        <w:rPr>
          <w:sz w:val="28"/>
          <w:szCs w:val="28"/>
          <w:lang w:eastAsia="ru-RU"/>
        </w:rPr>
        <w:t xml:space="preserve"> меньше, чем годом ранее), из них технически исправных – 95,8%. </w:t>
      </w:r>
    </w:p>
    <w:p w:rsidR="00E27AB6" w:rsidRDefault="00E27AB6" w:rsidP="00F96A0A">
      <w:pPr>
        <w:suppressAutoHyphens w:val="0"/>
        <w:spacing w:line="276" w:lineRule="auto"/>
        <w:rPr>
          <w:sz w:val="28"/>
          <w:szCs w:val="28"/>
          <w:lang w:eastAsia="ru-RU"/>
        </w:rPr>
      </w:pPr>
      <w:r>
        <w:rPr>
          <w:sz w:val="28"/>
          <w:szCs w:val="28"/>
          <w:lang w:eastAsia="ru-RU"/>
        </w:rPr>
        <w:t xml:space="preserve">Грузовые перевозки осуществляются организациями различных видов деятельности для собственных нужд, а также автопредприятиями, для которых перевозка грузов является основным видом деятельности. </w:t>
      </w:r>
    </w:p>
    <w:p w:rsidR="00E27AB6" w:rsidRPr="00401ED0" w:rsidRDefault="00E27AB6" w:rsidP="00F96A0A">
      <w:pPr>
        <w:suppressAutoHyphens w:val="0"/>
        <w:spacing w:line="276" w:lineRule="auto"/>
        <w:rPr>
          <w:sz w:val="28"/>
          <w:szCs w:val="28"/>
          <w:lang w:eastAsia="ru-RU"/>
        </w:rPr>
      </w:pPr>
      <w:r w:rsidRPr="00401ED0">
        <w:rPr>
          <w:sz w:val="28"/>
          <w:szCs w:val="28"/>
          <w:lang w:eastAsia="ru-RU"/>
        </w:rPr>
        <w:t>В I полугодии 2025 года организациями городского округа Тольятти перевезено 956,7 тыс. т</w:t>
      </w:r>
      <w:r w:rsidR="001A1672">
        <w:rPr>
          <w:sz w:val="28"/>
          <w:szCs w:val="28"/>
          <w:lang w:eastAsia="ru-RU"/>
        </w:rPr>
        <w:t>онн</w:t>
      </w:r>
      <w:r w:rsidRPr="00401ED0">
        <w:rPr>
          <w:sz w:val="28"/>
          <w:szCs w:val="28"/>
          <w:lang w:eastAsia="ru-RU"/>
        </w:rPr>
        <w:t xml:space="preserve"> грузов, что на 7,3% меньше, чем в январе-июне 2024 года, или 11,4% от объёма перевозок грузов по Самарской области. В общем объеме перевозок грузов организациями городского округа Тольятти, доля перевозок, осуществляемых на коммерческой основе, составила 35,2%.</w:t>
      </w:r>
    </w:p>
    <w:p w:rsidR="00E27AB6" w:rsidRPr="00401ED0" w:rsidRDefault="00E27AB6" w:rsidP="00F96A0A">
      <w:pPr>
        <w:suppressAutoHyphens w:val="0"/>
        <w:spacing w:line="276" w:lineRule="auto"/>
        <w:rPr>
          <w:sz w:val="28"/>
          <w:szCs w:val="28"/>
          <w:lang w:eastAsia="ru-RU"/>
        </w:rPr>
      </w:pPr>
      <w:r w:rsidRPr="00401ED0">
        <w:rPr>
          <w:sz w:val="28"/>
          <w:szCs w:val="28"/>
          <w:lang w:eastAsia="ru-RU"/>
        </w:rPr>
        <w:t>Грузооборот организаций в январе-июне 2025 года составил 115,2 млн</w:t>
      </w:r>
      <w:r w:rsidR="001A1672">
        <w:rPr>
          <w:sz w:val="28"/>
          <w:szCs w:val="28"/>
          <w:lang w:eastAsia="ru-RU"/>
        </w:rPr>
        <w:t xml:space="preserve">. тонно </w:t>
      </w:r>
      <w:r w:rsidRPr="00401ED0">
        <w:rPr>
          <w:sz w:val="28"/>
          <w:szCs w:val="28"/>
          <w:lang w:eastAsia="ru-RU"/>
        </w:rPr>
        <w:t>–</w:t>
      </w:r>
      <w:r w:rsidR="001A1672">
        <w:rPr>
          <w:sz w:val="28"/>
          <w:szCs w:val="28"/>
          <w:lang w:eastAsia="ru-RU"/>
        </w:rPr>
        <w:t xml:space="preserve"> </w:t>
      </w:r>
      <w:r w:rsidRPr="00401ED0">
        <w:rPr>
          <w:sz w:val="28"/>
          <w:szCs w:val="28"/>
          <w:lang w:eastAsia="ru-RU"/>
        </w:rPr>
        <w:t>км, что на 7,9% меньше, чем в январе-июне 2024 года, или 7,2% от грузооборота по Самарской области. В общем объеме грузооборота организаций городского округа Тольятти 54,9% осуществлялись на коммерческой основе.</w:t>
      </w:r>
    </w:p>
    <w:p w:rsidR="00E27AB6" w:rsidRDefault="00E27AB6" w:rsidP="00F96A0A">
      <w:pPr>
        <w:spacing w:line="276" w:lineRule="auto"/>
        <w:rPr>
          <w:color w:val="000000"/>
          <w:sz w:val="28"/>
          <w:szCs w:val="28"/>
        </w:rPr>
      </w:pPr>
      <w:r>
        <w:rPr>
          <w:color w:val="000000"/>
          <w:sz w:val="28"/>
          <w:szCs w:val="28"/>
        </w:rPr>
        <w:t xml:space="preserve">Средняя дальность перевозки грузов составила 119,3 км. </w:t>
      </w:r>
    </w:p>
    <w:p w:rsidR="00E27AB6" w:rsidRPr="00AF38A0" w:rsidRDefault="00E27AB6" w:rsidP="00F96A0A">
      <w:pPr>
        <w:spacing w:line="276" w:lineRule="auto"/>
        <w:rPr>
          <w:color w:val="000000"/>
          <w:sz w:val="28"/>
          <w:szCs w:val="28"/>
        </w:rPr>
      </w:pPr>
      <w:r>
        <w:rPr>
          <w:color w:val="000000"/>
          <w:sz w:val="28"/>
          <w:szCs w:val="28"/>
        </w:rPr>
        <w:t xml:space="preserve">К </w:t>
      </w:r>
      <w:r w:rsidRPr="00476DA2">
        <w:rPr>
          <w:color w:val="000000"/>
          <w:sz w:val="28"/>
          <w:szCs w:val="28"/>
        </w:rPr>
        <w:t>крупным грузовым автопредприятиям городского округа Тольятти относятся АО «АвтоВАЗтранс», ООО «МГП», ООО «Техновиза», ООО «Сум-Транс-Сервис» и ООО «Волжская ТК»</w:t>
      </w:r>
      <w:r>
        <w:rPr>
          <w:color w:val="000000"/>
          <w:sz w:val="28"/>
          <w:szCs w:val="28"/>
        </w:rPr>
        <w:t xml:space="preserve"> и другие</w:t>
      </w:r>
      <w:r w:rsidRPr="00476DA2">
        <w:rPr>
          <w:color w:val="000000"/>
          <w:sz w:val="28"/>
          <w:szCs w:val="28"/>
        </w:rPr>
        <w:t>.</w:t>
      </w:r>
    </w:p>
    <w:p w:rsidR="00E27AB6" w:rsidRPr="00F0609A" w:rsidRDefault="00E27AB6" w:rsidP="00F96A0A">
      <w:pPr>
        <w:spacing w:line="276" w:lineRule="auto"/>
        <w:rPr>
          <w:sz w:val="28"/>
          <w:szCs w:val="28"/>
        </w:rPr>
      </w:pPr>
      <w:r>
        <w:rPr>
          <w:color w:val="000000"/>
          <w:sz w:val="28"/>
          <w:szCs w:val="28"/>
        </w:rPr>
        <w:t>По оценке, с уч</w:t>
      </w:r>
      <w:r w:rsidR="001A1672">
        <w:rPr>
          <w:color w:val="000000"/>
          <w:sz w:val="28"/>
          <w:szCs w:val="28"/>
        </w:rPr>
        <w:t>е</w:t>
      </w:r>
      <w:r>
        <w:rPr>
          <w:color w:val="000000"/>
          <w:sz w:val="28"/>
          <w:szCs w:val="28"/>
        </w:rPr>
        <w:t xml:space="preserve">том </w:t>
      </w:r>
      <w:r w:rsidRPr="00740E57">
        <w:rPr>
          <w:color w:val="000000"/>
          <w:sz w:val="28"/>
          <w:szCs w:val="28"/>
        </w:rPr>
        <w:t>ниспадающей динамики грузооборота крупных и средних предприятий в 2025 году, в основном, в связи с сокращением промышленного производства, индекс которого за январь-июнь 2025 года составил 84,6%</w:t>
      </w:r>
      <w:r>
        <w:rPr>
          <w:color w:val="000000"/>
          <w:sz w:val="28"/>
          <w:szCs w:val="28"/>
        </w:rPr>
        <w:t xml:space="preserve">, </w:t>
      </w:r>
      <w:r>
        <w:rPr>
          <w:sz w:val="28"/>
          <w:szCs w:val="28"/>
        </w:rPr>
        <w:t>грузооборот транспорта составит 245,0 млн. т</w:t>
      </w:r>
      <w:r w:rsidR="001A1672">
        <w:rPr>
          <w:sz w:val="28"/>
          <w:szCs w:val="28"/>
        </w:rPr>
        <w:t>онно</w:t>
      </w:r>
      <w:r>
        <w:rPr>
          <w:sz w:val="28"/>
          <w:szCs w:val="28"/>
        </w:rPr>
        <w:t xml:space="preserve"> </w:t>
      </w:r>
      <w:r w:rsidR="001B6D17" w:rsidRPr="001B6D17">
        <w:rPr>
          <w:sz w:val="28"/>
          <w:szCs w:val="28"/>
        </w:rPr>
        <w:t xml:space="preserve">- </w:t>
      </w:r>
      <w:r>
        <w:rPr>
          <w:sz w:val="28"/>
          <w:szCs w:val="28"/>
        </w:rPr>
        <w:t>км., что на 11,2% меньше, чем в 2024 году.</w:t>
      </w:r>
    </w:p>
    <w:p w:rsidR="006D66C5" w:rsidRDefault="006D66C5" w:rsidP="00E27AB6">
      <w:pPr>
        <w:pStyle w:val="aff0"/>
        <w:spacing w:line="240" w:lineRule="auto"/>
        <w:ind w:firstLine="0"/>
        <w:jc w:val="center"/>
        <w:rPr>
          <w:szCs w:val="28"/>
        </w:rPr>
      </w:pPr>
    </w:p>
    <w:p w:rsidR="00E27AB6" w:rsidRPr="0076080D" w:rsidRDefault="00E27AB6" w:rsidP="00E27AB6">
      <w:pPr>
        <w:pStyle w:val="aff0"/>
        <w:spacing w:line="240" w:lineRule="auto"/>
        <w:ind w:firstLine="0"/>
        <w:jc w:val="center"/>
        <w:rPr>
          <w:szCs w:val="28"/>
        </w:rPr>
      </w:pPr>
      <w:r w:rsidRPr="0076080D">
        <w:rPr>
          <w:szCs w:val="28"/>
        </w:rPr>
        <w:t xml:space="preserve">Ожидаемое выполнение прогнозных показателей </w:t>
      </w:r>
    </w:p>
    <w:p w:rsidR="00E27AB6" w:rsidRDefault="00E27AB6" w:rsidP="00E27AB6">
      <w:pPr>
        <w:pStyle w:val="aff0"/>
        <w:spacing w:line="240" w:lineRule="auto"/>
        <w:ind w:firstLine="0"/>
        <w:jc w:val="center"/>
        <w:rPr>
          <w:szCs w:val="28"/>
        </w:rPr>
      </w:pPr>
      <w:r w:rsidRPr="0076080D">
        <w:rPr>
          <w:szCs w:val="28"/>
        </w:rPr>
        <w:t>по разделу «Транспорт» на 202</w:t>
      </w:r>
      <w:r>
        <w:rPr>
          <w:szCs w:val="28"/>
        </w:rPr>
        <w:t>5</w:t>
      </w:r>
      <w:r w:rsidRPr="0076080D">
        <w:rPr>
          <w:szCs w:val="28"/>
        </w:rPr>
        <w:t xml:space="preserve"> год</w:t>
      </w:r>
    </w:p>
    <w:p w:rsidR="003E3491" w:rsidRDefault="003E3491" w:rsidP="00E27AB6">
      <w:pPr>
        <w:pStyle w:val="aff0"/>
        <w:spacing w:line="240" w:lineRule="auto"/>
        <w:ind w:firstLine="0"/>
        <w:jc w:val="center"/>
        <w:rPr>
          <w:szCs w:val="28"/>
        </w:rPr>
      </w:pPr>
    </w:p>
    <w:tbl>
      <w:tblPr>
        <w:tblW w:w="9325" w:type="dxa"/>
        <w:tblInd w:w="108" w:type="dxa"/>
        <w:tblLayout w:type="fixed"/>
        <w:tblLook w:val="0000" w:firstRow="0" w:lastRow="0" w:firstColumn="0" w:lastColumn="0" w:noHBand="0" w:noVBand="0"/>
      </w:tblPr>
      <w:tblGrid>
        <w:gridCol w:w="3039"/>
        <w:gridCol w:w="1599"/>
        <w:gridCol w:w="1600"/>
        <w:gridCol w:w="1600"/>
        <w:gridCol w:w="1487"/>
      </w:tblGrid>
      <w:tr w:rsidR="00E27AB6" w:rsidRPr="0076080D" w:rsidTr="00660678">
        <w:trPr>
          <w:trHeight w:val="331"/>
        </w:trPr>
        <w:tc>
          <w:tcPr>
            <w:tcW w:w="3039" w:type="dxa"/>
            <w:vMerge w:val="restart"/>
            <w:tcBorders>
              <w:top w:val="single" w:sz="4" w:space="0" w:color="000000"/>
              <w:left w:val="single" w:sz="4" w:space="0" w:color="000000"/>
              <w:bottom w:val="single" w:sz="4" w:space="0" w:color="000000"/>
            </w:tcBorders>
            <w:vAlign w:val="center"/>
          </w:tcPr>
          <w:p w:rsidR="00E27AB6" w:rsidRPr="0076080D" w:rsidRDefault="00E27AB6" w:rsidP="00660678">
            <w:pPr>
              <w:pStyle w:val="aff0"/>
              <w:spacing w:line="240" w:lineRule="auto"/>
              <w:ind w:firstLine="0"/>
              <w:jc w:val="center"/>
              <w:rPr>
                <w:szCs w:val="28"/>
              </w:rPr>
            </w:pPr>
            <w:r w:rsidRPr="0076080D">
              <w:rPr>
                <w:szCs w:val="28"/>
              </w:rPr>
              <w:t>Показатели</w:t>
            </w:r>
          </w:p>
        </w:tc>
        <w:tc>
          <w:tcPr>
            <w:tcW w:w="1599" w:type="dxa"/>
            <w:vMerge w:val="restart"/>
            <w:tcBorders>
              <w:top w:val="single" w:sz="4" w:space="0" w:color="000000"/>
              <w:left w:val="single" w:sz="4" w:space="0" w:color="000000"/>
              <w:bottom w:val="single" w:sz="4" w:space="0" w:color="000000"/>
            </w:tcBorders>
            <w:vAlign w:val="center"/>
          </w:tcPr>
          <w:p w:rsidR="00E27AB6" w:rsidRPr="0076080D" w:rsidRDefault="00E27AB6" w:rsidP="00660678">
            <w:pPr>
              <w:pStyle w:val="aff0"/>
              <w:spacing w:line="240" w:lineRule="auto"/>
              <w:ind w:firstLine="0"/>
              <w:jc w:val="center"/>
              <w:rPr>
                <w:szCs w:val="28"/>
              </w:rPr>
            </w:pPr>
            <w:r w:rsidRPr="0076080D">
              <w:rPr>
                <w:szCs w:val="28"/>
              </w:rPr>
              <w:t>Единица измерения</w:t>
            </w:r>
          </w:p>
        </w:tc>
        <w:tc>
          <w:tcPr>
            <w:tcW w:w="3200" w:type="dxa"/>
            <w:gridSpan w:val="2"/>
            <w:tcBorders>
              <w:top w:val="single" w:sz="4" w:space="0" w:color="000000"/>
              <w:left w:val="single" w:sz="4" w:space="0" w:color="000000"/>
              <w:bottom w:val="single" w:sz="4" w:space="0" w:color="000000"/>
            </w:tcBorders>
            <w:vAlign w:val="center"/>
          </w:tcPr>
          <w:p w:rsidR="00E27AB6" w:rsidRPr="0076080D" w:rsidRDefault="00E27AB6" w:rsidP="00660678">
            <w:pPr>
              <w:pStyle w:val="aff0"/>
              <w:spacing w:line="240" w:lineRule="auto"/>
              <w:ind w:firstLine="0"/>
              <w:jc w:val="center"/>
              <w:rPr>
                <w:szCs w:val="28"/>
              </w:rPr>
            </w:pPr>
            <w:r w:rsidRPr="0076080D">
              <w:rPr>
                <w:szCs w:val="28"/>
              </w:rPr>
              <w:t>Прогноз на 202</w:t>
            </w:r>
            <w:r>
              <w:rPr>
                <w:szCs w:val="28"/>
              </w:rPr>
              <w:t>5</w:t>
            </w:r>
            <w:r w:rsidRPr="0076080D">
              <w:rPr>
                <w:szCs w:val="28"/>
              </w:rPr>
              <w:t xml:space="preserve"> год</w:t>
            </w:r>
          </w:p>
        </w:tc>
        <w:tc>
          <w:tcPr>
            <w:tcW w:w="1487" w:type="dxa"/>
            <w:vMerge w:val="restart"/>
            <w:tcBorders>
              <w:top w:val="single" w:sz="4" w:space="0" w:color="000000"/>
              <w:left w:val="single" w:sz="4" w:space="0" w:color="000000"/>
              <w:bottom w:val="single" w:sz="4" w:space="0" w:color="000000"/>
              <w:right w:val="single" w:sz="4" w:space="0" w:color="000000"/>
            </w:tcBorders>
            <w:vAlign w:val="center"/>
          </w:tcPr>
          <w:p w:rsidR="00E27AB6" w:rsidRPr="0076080D" w:rsidRDefault="00E27AB6" w:rsidP="00660678">
            <w:pPr>
              <w:pStyle w:val="aff0"/>
              <w:spacing w:line="240" w:lineRule="auto"/>
              <w:ind w:firstLine="0"/>
              <w:jc w:val="center"/>
              <w:rPr>
                <w:szCs w:val="28"/>
              </w:rPr>
            </w:pPr>
            <w:r w:rsidRPr="0076080D">
              <w:rPr>
                <w:szCs w:val="28"/>
              </w:rPr>
              <w:t>202</w:t>
            </w:r>
            <w:r>
              <w:rPr>
                <w:szCs w:val="28"/>
              </w:rPr>
              <w:t>5</w:t>
            </w:r>
            <w:r w:rsidRPr="0076080D">
              <w:rPr>
                <w:szCs w:val="28"/>
              </w:rPr>
              <w:t xml:space="preserve"> год (оценка)</w:t>
            </w:r>
          </w:p>
        </w:tc>
      </w:tr>
      <w:tr w:rsidR="00E27AB6" w:rsidRPr="0076080D" w:rsidTr="00660678">
        <w:trPr>
          <w:trHeight w:val="249"/>
        </w:trPr>
        <w:tc>
          <w:tcPr>
            <w:tcW w:w="3039" w:type="dxa"/>
            <w:vMerge/>
            <w:tcBorders>
              <w:top w:val="single" w:sz="4" w:space="0" w:color="000000"/>
              <w:left w:val="single" w:sz="4" w:space="0" w:color="000000"/>
              <w:bottom w:val="single" w:sz="4" w:space="0" w:color="000000"/>
            </w:tcBorders>
          </w:tcPr>
          <w:p w:rsidR="00E27AB6" w:rsidRPr="0076080D" w:rsidRDefault="00E27AB6" w:rsidP="00660678">
            <w:pPr>
              <w:pStyle w:val="aff0"/>
              <w:spacing w:line="300" w:lineRule="auto"/>
              <w:rPr>
                <w:szCs w:val="28"/>
              </w:rPr>
            </w:pPr>
          </w:p>
        </w:tc>
        <w:tc>
          <w:tcPr>
            <w:tcW w:w="1599" w:type="dxa"/>
            <w:vMerge/>
            <w:tcBorders>
              <w:top w:val="single" w:sz="4" w:space="0" w:color="000000"/>
              <w:left w:val="single" w:sz="4" w:space="0" w:color="000000"/>
              <w:bottom w:val="single" w:sz="4" w:space="0" w:color="000000"/>
            </w:tcBorders>
          </w:tcPr>
          <w:p w:rsidR="00E27AB6" w:rsidRPr="0076080D" w:rsidRDefault="00E27AB6" w:rsidP="00660678">
            <w:pPr>
              <w:pStyle w:val="aff0"/>
              <w:spacing w:line="300" w:lineRule="auto"/>
              <w:rPr>
                <w:szCs w:val="28"/>
              </w:rPr>
            </w:pPr>
          </w:p>
        </w:tc>
        <w:tc>
          <w:tcPr>
            <w:tcW w:w="1600" w:type="dxa"/>
            <w:tcBorders>
              <w:top w:val="single" w:sz="4" w:space="0" w:color="auto"/>
              <w:left w:val="single" w:sz="4" w:space="0" w:color="auto"/>
              <w:bottom w:val="single" w:sz="4" w:space="0" w:color="auto"/>
              <w:right w:val="single" w:sz="4" w:space="0" w:color="auto"/>
            </w:tcBorders>
            <w:vAlign w:val="center"/>
          </w:tcPr>
          <w:p w:rsidR="00E27AB6" w:rsidRPr="0076080D" w:rsidRDefault="00E27AB6" w:rsidP="00660678">
            <w:pPr>
              <w:pStyle w:val="aff0"/>
              <w:spacing w:line="240" w:lineRule="auto"/>
              <w:ind w:firstLine="0"/>
              <w:jc w:val="center"/>
              <w:rPr>
                <w:szCs w:val="28"/>
              </w:rPr>
            </w:pPr>
            <w:r w:rsidRPr="00A227AD">
              <w:rPr>
                <w:bCs/>
                <w:szCs w:val="28"/>
                <w:lang w:eastAsia="ru-RU"/>
              </w:rPr>
              <w:t>1 вариант</w:t>
            </w:r>
            <w:r>
              <w:rPr>
                <w:bCs/>
                <w:szCs w:val="28"/>
                <w:lang w:eastAsia="ru-RU"/>
              </w:rPr>
              <w:t xml:space="preserve"> (консерва-тивный)</w:t>
            </w:r>
          </w:p>
        </w:tc>
        <w:tc>
          <w:tcPr>
            <w:tcW w:w="1600" w:type="dxa"/>
            <w:tcBorders>
              <w:top w:val="single" w:sz="4" w:space="0" w:color="auto"/>
              <w:left w:val="nil"/>
              <w:bottom w:val="single" w:sz="4" w:space="0" w:color="auto"/>
              <w:right w:val="single" w:sz="4" w:space="0" w:color="auto"/>
            </w:tcBorders>
            <w:vAlign w:val="center"/>
          </w:tcPr>
          <w:p w:rsidR="00E27AB6" w:rsidRPr="0076080D" w:rsidRDefault="00E27AB6" w:rsidP="00660678">
            <w:pPr>
              <w:pStyle w:val="aff0"/>
              <w:spacing w:line="240" w:lineRule="auto"/>
              <w:ind w:firstLine="0"/>
              <w:jc w:val="center"/>
              <w:rPr>
                <w:szCs w:val="28"/>
              </w:rPr>
            </w:pPr>
            <w:r w:rsidRPr="00A227AD">
              <w:rPr>
                <w:bCs/>
                <w:szCs w:val="28"/>
                <w:lang w:eastAsia="ru-RU"/>
              </w:rPr>
              <w:t>2 вариант</w:t>
            </w:r>
            <w:r>
              <w:rPr>
                <w:bCs/>
                <w:szCs w:val="28"/>
                <w:lang w:eastAsia="ru-RU"/>
              </w:rPr>
              <w:t xml:space="preserve"> (базовый)</w:t>
            </w:r>
          </w:p>
        </w:tc>
        <w:tc>
          <w:tcPr>
            <w:tcW w:w="1487" w:type="dxa"/>
            <w:vMerge/>
            <w:tcBorders>
              <w:top w:val="single" w:sz="4" w:space="0" w:color="000000"/>
              <w:left w:val="single" w:sz="4" w:space="0" w:color="000000"/>
              <w:bottom w:val="single" w:sz="4" w:space="0" w:color="000000"/>
              <w:right w:val="single" w:sz="4" w:space="0" w:color="000000"/>
            </w:tcBorders>
          </w:tcPr>
          <w:p w:rsidR="00E27AB6" w:rsidRPr="0076080D" w:rsidRDefault="00E27AB6" w:rsidP="00660678">
            <w:pPr>
              <w:pStyle w:val="aff0"/>
              <w:spacing w:line="300" w:lineRule="auto"/>
              <w:rPr>
                <w:szCs w:val="28"/>
              </w:rPr>
            </w:pPr>
          </w:p>
        </w:tc>
      </w:tr>
      <w:tr w:rsidR="00E27AB6" w:rsidRPr="0076080D" w:rsidTr="00660678">
        <w:trPr>
          <w:trHeight w:val="249"/>
        </w:trPr>
        <w:tc>
          <w:tcPr>
            <w:tcW w:w="3039" w:type="dxa"/>
            <w:tcBorders>
              <w:top w:val="single" w:sz="4" w:space="0" w:color="000000"/>
              <w:left w:val="single" w:sz="4" w:space="0" w:color="000000"/>
              <w:bottom w:val="single" w:sz="4" w:space="0" w:color="000000"/>
            </w:tcBorders>
          </w:tcPr>
          <w:p w:rsidR="00E27AB6" w:rsidRPr="0076080D" w:rsidRDefault="00E27AB6" w:rsidP="00931B2D">
            <w:pPr>
              <w:pStyle w:val="aff0"/>
              <w:spacing w:line="240" w:lineRule="auto"/>
              <w:ind w:firstLine="0"/>
              <w:jc w:val="left"/>
              <w:rPr>
                <w:szCs w:val="28"/>
              </w:rPr>
            </w:pPr>
            <w:r w:rsidRPr="0076080D">
              <w:rPr>
                <w:szCs w:val="28"/>
              </w:rPr>
              <w:t>Грузооборот транспорта (без трубопроводного)</w:t>
            </w:r>
          </w:p>
        </w:tc>
        <w:tc>
          <w:tcPr>
            <w:tcW w:w="1599" w:type="dxa"/>
            <w:tcBorders>
              <w:top w:val="single" w:sz="4" w:space="0" w:color="000000"/>
              <w:left w:val="single" w:sz="4" w:space="0" w:color="000000"/>
              <w:bottom w:val="single" w:sz="4" w:space="0" w:color="000000"/>
            </w:tcBorders>
            <w:vAlign w:val="center"/>
          </w:tcPr>
          <w:p w:rsidR="00E27AB6" w:rsidRPr="0076080D" w:rsidRDefault="00E27AB6" w:rsidP="00057FED">
            <w:pPr>
              <w:pStyle w:val="aff0"/>
              <w:spacing w:line="240" w:lineRule="auto"/>
              <w:ind w:firstLine="0"/>
              <w:jc w:val="center"/>
              <w:rPr>
                <w:szCs w:val="28"/>
              </w:rPr>
            </w:pPr>
            <w:r w:rsidRPr="0076080D">
              <w:rPr>
                <w:szCs w:val="28"/>
              </w:rPr>
              <w:t>млн. т</w:t>
            </w:r>
            <w:r w:rsidR="00057FED">
              <w:rPr>
                <w:szCs w:val="28"/>
              </w:rPr>
              <w:t>онно -</w:t>
            </w:r>
            <w:r w:rsidRPr="0076080D">
              <w:rPr>
                <w:szCs w:val="28"/>
              </w:rPr>
              <w:t xml:space="preserve"> км</w:t>
            </w:r>
          </w:p>
        </w:tc>
        <w:tc>
          <w:tcPr>
            <w:tcW w:w="1600" w:type="dxa"/>
            <w:tcBorders>
              <w:top w:val="single" w:sz="4" w:space="0" w:color="auto"/>
              <w:left w:val="single" w:sz="4" w:space="0" w:color="auto"/>
              <w:bottom w:val="single" w:sz="4" w:space="0" w:color="auto"/>
              <w:right w:val="single" w:sz="4" w:space="0" w:color="auto"/>
            </w:tcBorders>
            <w:vAlign w:val="center"/>
          </w:tcPr>
          <w:p w:rsidR="00E27AB6" w:rsidRPr="0076080D" w:rsidRDefault="00E27AB6" w:rsidP="00660678">
            <w:pPr>
              <w:pStyle w:val="aff0"/>
              <w:spacing w:line="240" w:lineRule="auto"/>
              <w:ind w:firstLine="0"/>
              <w:jc w:val="center"/>
              <w:rPr>
                <w:szCs w:val="28"/>
              </w:rPr>
            </w:pPr>
            <w:r>
              <w:rPr>
                <w:szCs w:val="28"/>
              </w:rPr>
              <w:t>239,1</w:t>
            </w:r>
          </w:p>
        </w:tc>
        <w:tc>
          <w:tcPr>
            <w:tcW w:w="1600" w:type="dxa"/>
            <w:tcBorders>
              <w:top w:val="single" w:sz="4" w:space="0" w:color="auto"/>
              <w:left w:val="nil"/>
              <w:bottom w:val="single" w:sz="4" w:space="0" w:color="auto"/>
              <w:right w:val="single" w:sz="4" w:space="0" w:color="auto"/>
            </w:tcBorders>
            <w:vAlign w:val="center"/>
          </w:tcPr>
          <w:p w:rsidR="00E27AB6" w:rsidRPr="0076080D" w:rsidRDefault="00E27AB6" w:rsidP="00660678">
            <w:pPr>
              <w:pStyle w:val="aff0"/>
              <w:spacing w:line="240" w:lineRule="auto"/>
              <w:ind w:firstLine="0"/>
              <w:jc w:val="center"/>
              <w:rPr>
                <w:szCs w:val="28"/>
              </w:rPr>
            </w:pPr>
            <w:r>
              <w:rPr>
                <w:szCs w:val="28"/>
              </w:rPr>
              <w:t>245,2</w:t>
            </w:r>
          </w:p>
        </w:tc>
        <w:tc>
          <w:tcPr>
            <w:tcW w:w="1487" w:type="dxa"/>
            <w:tcBorders>
              <w:top w:val="single" w:sz="4" w:space="0" w:color="000000"/>
              <w:left w:val="single" w:sz="4" w:space="0" w:color="000000"/>
              <w:bottom w:val="single" w:sz="4" w:space="0" w:color="000000"/>
              <w:right w:val="single" w:sz="4" w:space="0" w:color="000000"/>
            </w:tcBorders>
            <w:vAlign w:val="center"/>
          </w:tcPr>
          <w:p w:rsidR="00E27AB6" w:rsidRPr="0076080D" w:rsidRDefault="00E27AB6" w:rsidP="00660678">
            <w:pPr>
              <w:pStyle w:val="aff0"/>
              <w:spacing w:line="240" w:lineRule="auto"/>
              <w:ind w:firstLine="0"/>
              <w:jc w:val="center"/>
              <w:rPr>
                <w:szCs w:val="28"/>
              </w:rPr>
            </w:pPr>
            <w:r w:rsidRPr="0012048B">
              <w:rPr>
                <w:szCs w:val="28"/>
              </w:rPr>
              <w:t>2</w:t>
            </w:r>
            <w:r>
              <w:rPr>
                <w:szCs w:val="28"/>
              </w:rPr>
              <w:t>45,0</w:t>
            </w:r>
          </w:p>
        </w:tc>
      </w:tr>
    </w:tbl>
    <w:p w:rsidR="00E27AB6" w:rsidRDefault="00E27AB6" w:rsidP="00E27AB6">
      <w:pPr>
        <w:spacing w:line="276" w:lineRule="auto"/>
        <w:rPr>
          <w:color w:val="000000"/>
          <w:sz w:val="28"/>
          <w:szCs w:val="28"/>
        </w:rPr>
      </w:pPr>
    </w:p>
    <w:p w:rsidR="00A04898" w:rsidRPr="00A04898" w:rsidRDefault="00A04898" w:rsidP="00F96A0A">
      <w:pPr>
        <w:widowControl w:val="0"/>
        <w:spacing w:line="276" w:lineRule="auto"/>
        <w:rPr>
          <w:color w:val="000000"/>
          <w:sz w:val="28"/>
          <w:szCs w:val="28"/>
        </w:rPr>
      </w:pPr>
      <w:r w:rsidRPr="00A04898">
        <w:rPr>
          <w:color w:val="000000"/>
          <w:sz w:val="28"/>
          <w:szCs w:val="28"/>
        </w:rPr>
        <w:t xml:space="preserve">По состоянию на </w:t>
      </w:r>
      <w:r w:rsidRPr="00411849">
        <w:rPr>
          <w:color w:val="000000"/>
          <w:sz w:val="28"/>
          <w:szCs w:val="28"/>
        </w:rPr>
        <w:t>01.0</w:t>
      </w:r>
      <w:r w:rsidR="00411849" w:rsidRPr="00411849">
        <w:rPr>
          <w:color w:val="000000"/>
          <w:sz w:val="28"/>
          <w:szCs w:val="28"/>
        </w:rPr>
        <w:t>7</w:t>
      </w:r>
      <w:r w:rsidRPr="00A04898">
        <w:rPr>
          <w:color w:val="000000"/>
          <w:sz w:val="28"/>
          <w:szCs w:val="28"/>
        </w:rPr>
        <w:t>.2025 регулярные пассажирские перевозки в городском округе Тольятти осуществляются по 102 маршрутам транспортными средствами в количестве 6</w:t>
      </w:r>
      <w:r w:rsidR="006F6AB2" w:rsidRPr="006F6AB2">
        <w:rPr>
          <w:color w:val="000000"/>
          <w:sz w:val="28"/>
          <w:szCs w:val="28"/>
        </w:rPr>
        <w:t>96</w:t>
      </w:r>
      <w:r w:rsidRPr="00A04898">
        <w:rPr>
          <w:color w:val="000000"/>
          <w:sz w:val="28"/>
          <w:szCs w:val="28"/>
        </w:rPr>
        <w:t xml:space="preserve"> ед</w:t>
      </w:r>
      <w:r w:rsidR="00057FED">
        <w:rPr>
          <w:color w:val="000000"/>
          <w:sz w:val="28"/>
          <w:szCs w:val="28"/>
        </w:rPr>
        <w:t>иниц</w:t>
      </w:r>
      <w:r w:rsidRPr="00A04898">
        <w:rPr>
          <w:color w:val="000000"/>
          <w:sz w:val="28"/>
          <w:szCs w:val="28"/>
        </w:rPr>
        <w:t>:</w:t>
      </w:r>
    </w:p>
    <w:p w:rsidR="00A04898" w:rsidRPr="00A04898" w:rsidRDefault="00A04898" w:rsidP="00F96A0A">
      <w:pPr>
        <w:widowControl w:val="0"/>
        <w:spacing w:line="276" w:lineRule="auto"/>
        <w:rPr>
          <w:color w:val="000000"/>
          <w:sz w:val="28"/>
          <w:szCs w:val="28"/>
        </w:rPr>
      </w:pPr>
      <w:r w:rsidRPr="00A04898">
        <w:rPr>
          <w:color w:val="000000"/>
          <w:sz w:val="28"/>
          <w:szCs w:val="28"/>
        </w:rPr>
        <w:t xml:space="preserve">- </w:t>
      </w:r>
      <w:r w:rsidR="001A1672">
        <w:rPr>
          <w:color w:val="000000"/>
          <w:sz w:val="28"/>
          <w:szCs w:val="28"/>
        </w:rPr>
        <w:t>Муниципальное предприятие</w:t>
      </w:r>
      <w:r w:rsidRPr="00A04898">
        <w:rPr>
          <w:color w:val="000000"/>
          <w:sz w:val="28"/>
          <w:szCs w:val="28"/>
        </w:rPr>
        <w:t xml:space="preserve"> «Тольяттинское троллейбусное управление» (далее по разделу –  МП «ТТУ») - 9 маршрутов, 72 троллейбуса (самортизировано 45 ед</w:t>
      </w:r>
      <w:r w:rsidR="00057FED">
        <w:rPr>
          <w:color w:val="000000"/>
          <w:sz w:val="28"/>
          <w:szCs w:val="28"/>
        </w:rPr>
        <w:t>иниц</w:t>
      </w:r>
      <w:r w:rsidRPr="00A04898">
        <w:rPr>
          <w:color w:val="000000"/>
          <w:sz w:val="28"/>
          <w:szCs w:val="28"/>
        </w:rPr>
        <w:t xml:space="preserve"> (62,5%);</w:t>
      </w:r>
    </w:p>
    <w:p w:rsidR="00A04898" w:rsidRPr="00A04898" w:rsidRDefault="00A04898" w:rsidP="00F96A0A">
      <w:pPr>
        <w:widowControl w:val="0"/>
        <w:spacing w:line="276" w:lineRule="auto"/>
        <w:rPr>
          <w:color w:val="000000"/>
          <w:sz w:val="28"/>
          <w:szCs w:val="28"/>
        </w:rPr>
      </w:pPr>
      <w:r w:rsidRPr="00A04898">
        <w:rPr>
          <w:color w:val="000000"/>
          <w:sz w:val="28"/>
          <w:szCs w:val="28"/>
        </w:rPr>
        <w:t xml:space="preserve">- АО «Тольяттинское пассажирское автотранспортное предприятие </w:t>
      </w:r>
      <w:r w:rsidR="001B6D17" w:rsidRPr="001B6D17">
        <w:rPr>
          <w:color w:val="000000"/>
          <w:sz w:val="28"/>
          <w:szCs w:val="28"/>
        </w:rPr>
        <w:t xml:space="preserve">             </w:t>
      </w:r>
      <w:r w:rsidRPr="00A04898">
        <w:rPr>
          <w:color w:val="000000"/>
          <w:sz w:val="28"/>
          <w:szCs w:val="28"/>
        </w:rPr>
        <w:t>№ 3» (далее по разделу – АО «ТПАТП № 3») - 64 маршрута, 315 автобусов (самортизировано 200 ед</w:t>
      </w:r>
      <w:r w:rsidR="00057FED">
        <w:rPr>
          <w:color w:val="000000"/>
          <w:sz w:val="28"/>
          <w:szCs w:val="28"/>
        </w:rPr>
        <w:t>иниц</w:t>
      </w:r>
      <w:r w:rsidRPr="00A04898">
        <w:rPr>
          <w:color w:val="000000"/>
          <w:sz w:val="28"/>
          <w:szCs w:val="28"/>
        </w:rPr>
        <w:t xml:space="preserve"> (63,5%);</w:t>
      </w:r>
    </w:p>
    <w:p w:rsidR="00A04898" w:rsidRPr="00A04898" w:rsidRDefault="00A04898" w:rsidP="00F96A0A">
      <w:pPr>
        <w:widowControl w:val="0"/>
        <w:spacing w:line="276" w:lineRule="auto"/>
        <w:rPr>
          <w:color w:val="000000"/>
          <w:sz w:val="28"/>
          <w:szCs w:val="28"/>
        </w:rPr>
      </w:pPr>
      <w:r w:rsidRPr="00A04898">
        <w:rPr>
          <w:color w:val="000000"/>
          <w:sz w:val="28"/>
          <w:szCs w:val="28"/>
        </w:rPr>
        <w:t>- 11 юридических лиц в форме общества с ограниченной ответственностью (далее по разделу – ООО) – 29 маршрутов, 309 автобусов малой вместимости.</w:t>
      </w:r>
    </w:p>
    <w:p w:rsidR="00A04898" w:rsidRPr="00A04898" w:rsidRDefault="00A04898" w:rsidP="00F96A0A">
      <w:pPr>
        <w:widowControl w:val="0"/>
        <w:spacing w:line="276" w:lineRule="auto"/>
        <w:rPr>
          <w:color w:val="000000"/>
          <w:sz w:val="28"/>
          <w:szCs w:val="28"/>
        </w:rPr>
      </w:pPr>
      <w:r w:rsidRPr="00A04898">
        <w:rPr>
          <w:color w:val="000000"/>
          <w:sz w:val="28"/>
          <w:szCs w:val="28"/>
        </w:rPr>
        <w:t xml:space="preserve">Регулярные перевозки по регулируемым тарифам осуществляются                           АО «ТПАТП № 3» и МП «ТТУ» на основании муниципальных контрактов.  </w:t>
      </w:r>
    </w:p>
    <w:p w:rsidR="00A04898" w:rsidRPr="00A04898" w:rsidRDefault="00A04898" w:rsidP="00F96A0A">
      <w:pPr>
        <w:widowControl w:val="0"/>
        <w:spacing w:line="276" w:lineRule="auto"/>
        <w:rPr>
          <w:color w:val="000000"/>
          <w:sz w:val="28"/>
          <w:szCs w:val="28"/>
        </w:rPr>
      </w:pPr>
      <w:r w:rsidRPr="00A04898">
        <w:rPr>
          <w:color w:val="000000"/>
          <w:sz w:val="28"/>
          <w:szCs w:val="28"/>
        </w:rPr>
        <w:t>Регулярные перевозки по нерегулируемым тарифам осуществляются на основании свидетельств сроком действия: коммерческим перевозчикам - до 31.12.2026, АО «ТПАТП № 3» в направлении АО «АВТОВАЗ» - до 31.12.2029.</w:t>
      </w:r>
    </w:p>
    <w:p w:rsidR="00A04898" w:rsidRPr="00A04898" w:rsidRDefault="00A04898" w:rsidP="00F96A0A">
      <w:pPr>
        <w:widowControl w:val="0"/>
        <w:spacing w:line="276" w:lineRule="auto"/>
        <w:rPr>
          <w:color w:val="000000"/>
          <w:sz w:val="28"/>
          <w:szCs w:val="28"/>
        </w:rPr>
      </w:pPr>
      <w:r w:rsidRPr="00A04898">
        <w:rPr>
          <w:color w:val="000000"/>
          <w:sz w:val="28"/>
          <w:szCs w:val="28"/>
        </w:rPr>
        <w:t>Регулярные перевозки на садово-дачные массивы осуществляются автобусами АО «ТПАТП № 3» по 26 межмуниципальных маршрутам.</w:t>
      </w:r>
    </w:p>
    <w:p w:rsidR="00A04898" w:rsidRPr="00A04898" w:rsidRDefault="00A04898" w:rsidP="00F96A0A">
      <w:pPr>
        <w:widowControl w:val="0"/>
        <w:spacing w:line="276" w:lineRule="auto"/>
        <w:rPr>
          <w:color w:val="000000"/>
          <w:sz w:val="28"/>
          <w:szCs w:val="28"/>
        </w:rPr>
      </w:pPr>
      <w:r w:rsidRPr="00A04898">
        <w:rPr>
          <w:color w:val="000000"/>
          <w:sz w:val="28"/>
          <w:szCs w:val="28"/>
        </w:rPr>
        <w:t xml:space="preserve"> В </w:t>
      </w:r>
      <w:r w:rsidR="00F96A0A">
        <w:rPr>
          <w:color w:val="000000"/>
          <w:sz w:val="28"/>
          <w:szCs w:val="28"/>
          <w:lang w:val="en-US"/>
        </w:rPr>
        <w:t>I</w:t>
      </w:r>
      <w:r w:rsidRPr="00A04898">
        <w:rPr>
          <w:color w:val="000000"/>
          <w:sz w:val="28"/>
          <w:szCs w:val="28"/>
        </w:rPr>
        <w:t xml:space="preserve"> полугодии 2025 года объем пассажирских перевозок предприятиями транспорта общего пользования (по количеству поездок) составил 17,9 млн. человек, что на 2,7% больше, чем в соответствующем периоде прошлого года.</w:t>
      </w:r>
    </w:p>
    <w:p w:rsidR="00A04898" w:rsidRPr="00A04898" w:rsidRDefault="00A04898" w:rsidP="00F96A0A">
      <w:pPr>
        <w:widowControl w:val="0"/>
        <w:spacing w:line="276" w:lineRule="auto"/>
        <w:rPr>
          <w:color w:val="000000"/>
          <w:sz w:val="28"/>
          <w:szCs w:val="28"/>
        </w:rPr>
      </w:pPr>
      <w:r w:rsidRPr="00A04898">
        <w:rPr>
          <w:color w:val="000000"/>
          <w:sz w:val="28"/>
          <w:szCs w:val="28"/>
        </w:rPr>
        <w:t>В общем объ</w:t>
      </w:r>
      <w:r w:rsidR="00057FED">
        <w:rPr>
          <w:color w:val="000000"/>
          <w:sz w:val="28"/>
          <w:szCs w:val="28"/>
        </w:rPr>
        <w:t>е</w:t>
      </w:r>
      <w:r w:rsidRPr="00A04898">
        <w:rPr>
          <w:color w:val="000000"/>
          <w:sz w:val="28"/>
          <w:szCs w:val="28"/>
        </w:rPr>
        <w:t>ме пассажирских перевозок на долю АО «ТПАТП № 3» пришлось 51,4%, на долю МП «ТТУ» - 14,1%, на долю ООО – 34,5%.</w:t>
      </w:r>
    </w:p>
    <w:p w:rsidR="00A04898" w:rsidRPr="00A04898" w:rsidRDefault="00A04898" w:rsidP="00F96A0A">
      <w:pPr>
        <w:widowControl w:val="0"/>
        <w:spacing w:line="276" w:lineRule="auto"/>
        <w:rPr>
          <w:color w:val="000000"/>
          <w:sz w:val="28"/>
          <w:szCs w:val="28"/>
        </w:rPr>
      </w:pPr>
      <w:r w:rsidRPr="00A04898">
        <w:rPr>
          <w:color w:val="000000"/>
          <w:sz w:val="28"/>
          <w:szCs w:val="28"/>
        </w:rPr>
        <w:t>Пассажирооборот с учётом средней протяженности маршрута составил 241,5 млн. пасс. - км, что на 13,5% больше, чем в январе-июне 2025 года.</w:t>
      </w:r>
    </w:p>
    <w:p w:rsidR="00A04898" w:rsidRPr="00A04898" w:rsidRDefault="00A04898" w:rsidP="00F96A0A">
      <w:pPr>
        <w:widowControl w:val="0"/>
        <w:spacing w:line="276" w:lineRule="auto"/>
        <w:rPr>
          <w:color w:val="000000"/>
          <w:sz w:val="28"/>
          <w:szCs w:val="28"/>
        </w:rPr>
      </w:pPr>
      <w:r w:rsidRPr="00A04898">
        <w:rPr>
          <w:color w:val="000000"/>
          <w:sz w:val="28"/>
          <w:szCs w:val="28"/>
        </w:rPr>
        <w:t>На показатели пассажироперевозок положительное влияние оказали частичное обновление подвижного состава и повышение заработной платы водителей АО «ТПАТП № 3» до 80 тыс. руб</w:t>
      </w:r>
      <w:r w:rsidR="002E4FB5">
        <w:rPr>
          <w:color w:val="000000"/>
          <w:sz w:val="28"/>
          <w:szCs w:val="28"/>
        </w:rPr>
        <w:t>лей</w:t>
      </w:r>
      <w:r w:rsidRPr="00A04898">
        <w:rPr>
          <w:color w:val="000000"/>
          <w:sz w:val="28"/>
          <w:szCs w:val="28"/>
        </w:rPr>
        <w:t xml:space="preserve"> на баланс рабочего времени в 2024 году.</w:t>
      </w:r>
      <w:r w:rsidR="004D0BE3">
        <w:rPr>
          <w:color w:val="000000"/>
          <w:sz w:val="28"/>
          <w:szCs w:val="28"/>
        </w:rPr>
        <w:t xml:space="preserve"> </w:t>
      </w:r>
      <w:r w:rsidRPr="00A04898">
        <w:rPr>
          <w:color w:val="000000"/>
          <w:sz w:val="28"/>
          <w:szCs w:val="28"/>
        </w:rPr>
        <w:t>Так, в 2024 году за сч</w:t>
      </w:r>
      <w:r w:rsidR="00057FED">
        <w:rPr>
          <w:color w:val="000000"/>
          <w:sz w:val="28"/>
          <w:szCs w:val="28"/>
        </w:rPr>
        <w:t>е</w:t>
      </w:r>
      <w:r w:rsidRPr="00A04898">
        <w:rPr>
          <w:color w:val="000000"/>
          <w:sz w:val="28"/>
          <w:szCs w:val="28"/>
        </w:rPr>
        <w:t xml:space="preserve">т средств областного бюджета (казначейские кредиты) приобретено 14 новых автобуса большого класса, используемых на 26 пригородных маршрутах в 20 населенных пунктов. Еще 8 автобусов приобретено предприятием на собственные средства после акционирования и перехода администрации городского округа Тольятти на новую модель взаимодействия с АО «ТПАТП № 3» «нетто-контракт» путем заключения с предприятием контрактов с оплатой транспортной работы. </w:t>
      </w:r>
    </w:p>
    <w:p w:rsidR="004D0BE3" w:rsidRDefault="004D0BE3" w:rsidP="00F96A0A">
      <w:pPr>
        <w:widowControl w:val="0"/>
        <w:spacing w:line="276" w:lineRule="auto"/>
        <w:rPr>
          <w:color w:val="000000"/>
          <w:sz w:val="28"/>
          <w:szCs w:val="28"/>
        </w:rPr>
      </w:pPr>
      <w:r w:rsidRPr="004D0BE3">
        <w:rPr>
          <w:color w:val="000000"/>
          <w:sz w:val="28"/>
          <w:szCs w:val="28"/>
        </w:rPr>
        <w:t>На 2025 год направлена заявка в Министерство промышленности и торговли Российской Федерации на приобретение 43 автобусов, работающих на дизельном топливе. В I полугодии 2025 года приобретены автобусы большого класса марки «НЕФАЗ 5299» в количестве 5 ед</w:t>
      </w:r>
      <w:r w:rsidR="00057FED">
        <w:rPr>
          <w:color w:val="000000"/>
          <w:sz w:val="28"/>
          <w:szCs w:val="28"/>
        </w:rPr>
        <w:t>иниц</w:t>
      </w:r>
      <w:r w:rsidRPr="004D0BE3">
        <w:rPr>
          <w:color w:val="000000"/>
          <w:sz w:val="28"/>
          <w:szCs w:val="28"/>
        </w:rPr>
        <w:t>, которые работают по маршрутам с апреля 2025 года. Также поступили 20 автобусов «МАЗ», приобретенные в лизинг. К концу 2025 года планируется приобретение ещ</w:t>
      </w:r>
      <w:r w:rsidR="00057FED">
        <w:rPr>
          <w:color w:val="000000"/>
          <w:sz w:val="28"/>
          <w:szCs w:val="28"/>
        </w:rPr>
        <w:t>е</w:t>
      </w:r>
      <w:r w:rsidRPr="004D0BE3">
        <w:rPr>
          <w:color w:val="000000"/>
          <w:sz w:val="28"/>
          <w:szCs w:val="28"/>
        </w:rPr>
        <w:t xml:space="preserve"> 22 новых автобусов. Одновременно осуществляется списание полностью самортизированных автобусов.</w:t>
      </w:r>
    </w:p>
    <w:p w:rsidR="00A04898" w:rsidRPr="00A04898" w:rsidRDefault="00A04898" w:rsidP="00F96A0A">
      <w:pPr>
        <w:widowControl w:val="0"/>
        <w:spacing w:line="276" w:lineRule="auto"/>
        <w:rPr>
          <w:color w:val="000000"/>
          <w:sz w:val="28"/>
          <w:szCs w:val="28"/>
        </w:rPr>
      </w:pPr>
      <w:r w:rsidRPr="00A04898">
        <w:rPr>
          <w:color w:val="000000"/>
          <w:sz w:val="28"/>
          <w:szCs w:val="28"/>
        </w:rPr>
        <w:t xml:space="preserve">В </w:t>
      </w:r>
      <w:r w:rsidR="00F96A0A">
        <w:rPr>
          <w:color w:val="000000"/>
          <w:sz w:val="28"/>
          <w:szCs w:val="28"/>
          <w:lang w:val="en-US"/>
        </w:rPr>
        <w:t>I</w:t>
      </w:r>
      <w:r w:rsidRPr="00A04898">
        <w:rPr>
          <w:color w:val="000000"/>
          <w:sz w:val="28"/>
          <w:szCs w:val="28"/>
        </w:rPr>
        <w:t xml:space="preserve"> полугодии 2025 года в АО «ТПАТП № 3» среднесписочная численность работников выросла до 924 чел</w:t>
      </w:r>
      <w:r w:rsidR="002E4FB5">
        <w:rPr>
          <w:color w:val="000000"/>
          <w:sz w:val="28"/>
          <w:szCs w:val="28"/>
        </w:rPr>
        <w:t>овек</w:t>
      </w:r>
      <w:r w:rsidRPr="00A04898">
        <w:rPr>
          <w:color w:val="000000"/>
          <w:sz w:val="28"/>
          <w:szCs w:val="28"/>
        </w:rPr>
        <w:t>, что на 98 чел</w:t>
      </w:r>
      <w:r w:rsidR="002E4FB5">
        <w:rPr>
          <w:color w:val="000000"/>
          <w:sz w:val="28"/>
          <w:szCs w:val="28"/>
        </w:rPr>
        <w:t>овек</w:t>
      </w:r>
      <w:r w:rsidRPr="00A04898">
        <w:rPr>
          <w:color w:val="000000"/>
          <w:sz w:val="28"/>
          <w:szCs w:val="28"/>
        </w:rPr>
        <w:t xml:space="preserve"> больше, чем в соответствующем периоде прошлого года, что позволило сократить интервалы движения на ряде маршрутов.</w:t>
      </w:r>
    </w:p>
    <w:p w:rsidR="00A04898" w:rsidRPr="00A04898" w:rsidRDefault="00A04898" w:rsidP="00F96A0A">
      <w:pPr>
        <w:widowControl w:val="0"/>
        <w:spacing w:line="276" w:lineRule="auto"/>
        <w:rPr>
          <w:color w:val="000000"/>
          <w:sz w:val="28"/>
          <w:szCs w:val="28"/>
        </w:rPr>
      </w:pPr>
      <w:r w:rsidRPr="00A04898">
        <w:rPr>
          <w:color w:val="000000"/>
          <w:sz w:val="28"/>
          <w:szCs w:val="28"/>
        </w:rPr>
        <w:t xml:space="preserve">С МП «ТТУ» также заключены в 2024 году «нетто-контракты» с оплатой транспортной работы, проведено повышение заработной платы, в январе 2025 года поставлены </w:t>
      </w:r>
      <w:r w:rsidR="00057FED">
        <w:rPr>
          <w:color w:val="000000"/>
          <w:sz w:val="28"/>
          <w:szCs w:val="28"/>
        </w:rPr>
        <w:t>два</w:t>
      </w:r>
      <w:r w:rsidRPr="00A04898">
        <w:rPr>
          <w:color w:val="000000"/>
          <w:sz w:val="28"/>
          <w:szCs w:val="28"/>
        </w:rPr>
        <w:t xml:space="preserve"> новых низкопольных троллейбуса «Транс – альфа 5298 Авангард», приобретенные предприятием в 2024 году. </w:t>
      </w:r>
      <w:r w:rsidR="00F37B65" w:rsidRPr="00175DF4">
        <w:rPr>
          <w:color w:val="000000"/>
          <w:sz w:val="28"/>
          <w:szCs w:val="28"/>
        </w:rPr>
        <w:t>К концу 2025 года планируется приобретение еще 14 новых троллейбусов.</w:t>
      </w:r>
    </w:p>
    <w:p w:rsidR="00E27AB6" w:rsidRDefault="00A04898" w:rsidP="00F96A0A">
      <w:pPr>
        <w:widowControl w:val="0"/>
        <w:spacing w:line="276" w:lineRule="auto"/>
        <w:rPr>
          <w:color w:val="000000"/>
          <w:sz w:val="28"/>
          <w:szCs w:val="28"/>
        </w:rPr>
      </w:pPr>
      <w:r w:rsidRPr="00A04898">
        <w:rPr>
          <w:color w:val="000000"/>
          <w:sz w:val="28"/>
          <w:szCs w:val="28"/>
        </w:rPr>
        <w:t xml:space="preserve">По оценке, в 2025 году пассажирооборот транспорта общего пользования </w:t>
      </w:r>
      <w:r w:rsidRPr="004A55EA">
        <w:rPr>
          <w:color w:val="000000"/>
          <w:sz w:val="28"/>
          <w:szCs w:val="28"/>
        </w:rPr>
        <w:t>составит 442,7 млн.</w:t>
      </w:r>
      <w:r w:rsidRPr="00A04898">
        <w:rPr>
          <w:color w:val="000000"/>
          <w:sz w:val="28"/>
          <w:szCs w:val="28"/>
        </w:rPr>
        <w:t xml:space="preserve"> пасс.</w:t>
      </w:r>
      <w:r w:rsidR="00057FED">
        <w:rPr>
          <w:color w:val="000000"/>
          <w:sz w:val="28"/>
          <w:szCs w:val="28"/>
        </w:rPr>
        <w:t xml:space="preserve"> </w:t>
      </w:r>
      <w:r w:rsidRPr="00A04898">
        <w:rPr>
          <w:color w:val="000000"/>
          <w:sz w:val="28"/>
          <w:szCs w:val="28"/>
        </w:rPr>
        <w:t>-</w:t>
      </w:r>
      <w:r w:rsidR="00057FED">
        <w:rPr>
          <w:color w:val="000000"/>
          <w:sz w:val="28"/>
          <w:szCs w:val="28"/>
        </w:rPr>
        <w:t xml:space="preserve"> </w:t>
      </w:r>
      <w:r w:rsidRPr="00A04898">
        <w:rPr>
          <w:color w:val="000000"/>
          <w:sz w:val="28"/>
          <w:szCs w:val="28"/>
        </w:rPr>
        <w:t>км, что на 3,4% больше, чем в 2024 году.</w:t>
      </w:r>
    </w:p>
    <w:p w:rsidR="00E27AB6" w:rsidRPr="0076080D" w:rsidRDefault="00E27AB6" w:rsidP="00E27AB6">
      <w:pPr>
        <w:pStyle w:val="aff0"/>
        <w:spacing w:line="240" w:lineRule="auto"/>
        <w:ind w:firstLine="0"/>
        <w:jc w:val="center"/>
        <w:rPr>
          <w:szCs w:val="28"/>
        </w:rPr>
      </w:pPr>
      <w:r w:rsidRPr="0076080D">
        <w:rPr>
          <w:szCs w:val="28"/>
        </w:rPr>
        <w:t xml:space="preserve">Ожидаемое выполнение прогнозных показателей </w:t>
      </w:r>
    </w:p>
    <w:p w:rsidR="00E27AB6" w:rsidRPr="0076080D" w:rsidRDefault="00E27AB6" w:rsidP="00E27AB6">
      <w:pPr>
        <w:pStyle w:val="aff0"/>
        <w:spacing w:line="240" w:lineRule="auto"/>
        <w:ind w:firstLine="0"/>
        <w:jc w:val="center"/>
        <w:rPr>
          <w:szCs w:val="28"/>
        </w:rPr>
      </w:pPr>
      <w:r w:rsidRPr="0076080D">
        <w:rPr>
          <w:szCs w:val="28"/>
        </w:rPr>
        <w:t>по разделу «Транспорт» на 202</w:t>
      </w:r>
      <w:r>
        <w:rPr>
          <w:szCs w:val="28"/>
        </w:rPr>
        <w:t>5</w:t>
      </w:r>
      <w:r w:rsidRPr="0076080D">
        <w:rPr>
          <w:szCs w:val="28"/>
        </w:rPr>
        <w:t xml:space="preserve"> год</w:t>
      </w:r>
    </w:p>
    <w:p w:rsidR="00E27AB6" w:rsidRPr="0076080D" w:rsidRDefault="00E27AB6" w:rsidP="00E27AB6">
      <w:pPr>
        <w:pStyle w:val="aff0"/>
        <w:spacing w:line="276" w:lineRule="auto"/>
        <w:ind w:firstLine="0"/>
        <w:jc w:val="center"/>
        <w:rPr>
          <w:szCs w:val="28"/>
        </w:rPr>
      </w:pPr>
    </w:p>
    <w:tbl>
      <w:tblPr>
        <w:tblW w:w="9325" w:type="dxa"/>
        <w:tblInd w:w="108" w:type="dxa"/>
        <w:tblLayout w:type="fixed"/>
        <w:tblLook w:val="0000" w:firstRow="0" w:lastRow="0" w:firstColumn="0" w:lastColumn="0" w:noHBand="0" w:noVBand="0"/>
      </w:tblPr>
      <w:tblGrid>
        <w:gridCol w:w="3039"/>
        <w:gridCol w:w="1599"/>
        <w:gridCol w:w="1600"/>
        <w:gridCol w:w="1600"/>
        <w:gridCol w:w="1487"/>
      </w:tblGrid>
      <w:tr w:rsidR="00E27AB6" w:rsidRPr="0076080D" w:rsidTr="00660678">
        <w:trPr>
          <w:trHeight w:val="331"/>
        </w:trPr>
        <w:tc>
          <w:tcPr>
            <w:tcW w:w="3039" w:type="dxa"/>
            <w:vMerge w:val="restart"/>
            <w:tcBorders>
              <w:top w:val="single" w:sz="4" w:space="0" w:color="000000"/>
              <w:left w:val="single" w:sz="4" w:space="0" w:color="000000"/>
              <w:bottom w:val="single" w:sz="4" w:space="0" w:color="000000"/>
            </w:tcBorders>
            <w:vAlign w:val="center"/>
          </w:tcPr>
          <w:p w:rsidR="00E27AB6" w:rsidRPr="0076080D" w:rsidRDefault="00E27AB6" w:rsidP="00660678">
            <w:pPr>
              <w:pStyle w:val="aff0"/>
              <w:spacing w:line="240" w:lineRule="auto"/>
              <w:ind w:firstLine="0"/>
              <w:jc w:val="center"/>
              <w:rPr>
                <w:szCs w:val="28"/>
              </w:rPr>
            </w:pPr>
            <w:r w:rsidRPr="0076080D">
              <w:rPr>
                <w:szCs w:val="28"/>
              </w:rPr>
              <w:t>Показатели</w:t>
            </w:r>
          </w:p>
        </w:tc>
        <w:tc>
          <w:tcPr>
            <w:tcW w:w="1599" w:type="dxa"/>
            <w:vMerge w:val="restart"/>
            <w:tcBorders>
              <w:top w:val="single" w:sz="4" w:space="0" w:color="000000"/>
              <w:left w:val="single" w:sz="4" w:space="0" w:color="000000"/>
              <w:bottom w:val="single" w:sz="4" w:space="0" w:color="000000"/>
            </w:tcBorders>
            <w:vAlign w:val="center"/>
          </w:tcPr>
          <w:p w:rsidR="00E27AB6" w:rsidRPr="0076080D" w:rsidRDefault="00E27AB6" w:rsidP="00660678">
            <w:pPr>
              <w:pStyle w:val="aff0"/>
              <w:spacing w:line="240" w:lineRule="auto"/>
              <w:ind w:firstLine="0"/>
              <w:jc w:val="center"/>
              <w:rPr>
                <w:szCs w:val="28"/>
              </w:rPr>
            </w:pPr>
            <w:r w:rsidRPr="0076080D">
              <w:rPr>
                <w:szCs w:val="28"/>
              </w:rPr>
              <w:t>Единица измерения</w:t>
            </w:r>
          </w:p>
        </w:tc>
        <w:tc>
          <w:tcPr>
            <w:tcW w:w="3200" w:type="dxa"/>
            <w:gridSpan w:val="2"/>
            <w:tcBorders>
              <w:top w:val="single" w:sz="4" w:space="0" w:color="000000"/>
              <w:left w:val="single" w:sz="4" w:space="0" w:color="000000"/>
              <w:bottom w:val="single" w:sz="4" w:space="0" w:color="000000"/>
            </w:tcBorders>
            <w:vAlign w:val="center"/>
          </w:tcPr>
          <w:p w:rsidR="00E27AB6" w:rsidRPr="0076080D" w:rsidRDefault="00E27AB6" w:rsidP="00660678">
            <w:pPr>
              <w:pStyle w:val="aff0"/>
              <w:spacing w:line="240" w:lineRule="auto"/>
              <w:ind w:firstLine="0"/>
              <w:jc w:val="center"/>
              <w:rPr>
                <w:szCs w:val="28"/>
              </w:rPr>
            </w:pPr>
            <w:r w:rsidRPr="0076080D">
              <w:rPr>
                <w:szCs w:val="28"/>
              </w:rPr>
              <w:t>Прогноз на 202</w:t>
            </w:r>
            <w:r>
              <w:rPr>
                <w:szCs w:val="28"/>
              </w:rPr>
              <w:t>5</w:t>
            </w:r>
            <w:r w:rsidRPr="0076080D">
              <w:rPr>
                <w:szCs w:val="28"/>
              </w:rPr>
              <w:t xml:space="preserve"> год</w:t>
            </w:r>
          </w:p>
        </w:tc>
        <w:tc>
          <w:tcPr>
            <w:tcW w:w="1487" w:type="dxa"/>
            <w:vMerge w:val="restart"/>
            <w:tcBorders>
              <w:top w:val="single" w:sz="4" w:space="0" w:color="000000"/>
              <w:left w:val="single" w:sz="4" w:space="0" w:color="000000"/>
              <w:bottom w:val="single" w:sz="4" w:space="0" w:color="000000"/>
              <w:right w:val="single" w:sz="4" w:space="0" w:color="000000"/>
            </w:tcBorders>
            <w:vAlign w:val="center"/>
          </w:tcPr>
          <w:p w:rsidR="00E27AB6" w:rsidRPr="0076080D" w:rsidRDefault="00E27AB6" w:rsidP="00660678">
            <w:pPr>
              <w:pStyle w:val="aff0"/>
              <w:spacing w:line="240" w:lineRule="auto"/>
              <w:ind w:firstLine="0"/>
              <w:jc w:val="center"/>
              <w:rPr>
                <w:szCs w:val="28"/>
              </w:rPr>
            </w:pPr>
            <w:r w:rsidRPr="0076080D">
              <w:rPr>
                <w:szCs w:val="28"/>
              </w:rPr>
              <w:t>202</w:t>
            </w:r>
            <w:r>
              <w:rPr>
                <w:szCs w:val="28"/>
              </w:rPr>
              <w:t>5</w:t>
            </w:r>
            <w:r w:rsidRPr="0076080D">
              <w:rPr>
                <w:szCs w:val="28"/>
              </w:rPr>
              <w:t xml:space="preserve"> год (оценка)</w:t>
            </w:r>
          </w:p>
        </w:tc>
      </w:tr>
      <w:tr w:rsidR="00E27AB6" w:rsidRPr="0076080D" w:rsidTr="00660678">
        <w:trPr>
          <w:trHeight w:val="249"/>
        </w:trPr>
        <w:tc>
          <w:tcPr>
            <w:tcW w:w="3039" w:type="dxa"/>
            <w:vMerge/>
            <w:tcBorders>
              <w:top w:val="single" w:sz="4" w:space="0" w:color="000000"/>
              <w:left w:val="single" w:sz="4" w:space="0" w:color="000000"/>
              <w:bottom w:val="single" w:sz="4" w:space="0" w:color="000000"/>
            </w:tcBorders>
          </w:tcPr>
          <w:p w:rsidR="00E27AB6" w:rsidRPr="0076080D" w:rsidRDefault="00E27AB6" w:rsidP="00660678">
            <w:pPr>
              <w:pStyle w:val="aff0"/>
              <w:spacing w:line="300" w:lineRule="auto"/>
              <w:rPr>
                <w:szCs w:val="28"/>
              </w:rPr>
            </w:pPr>
          </w:p>
        </w:tc>
        <w:tc>
          <w:tcPr>
            <w:tcW w:w="1599" w:type="dxa"/>
            <w:vMerge/>
            <w:tcBorders>
              <w:top w:val="single" w:sz="4" w:space="0" w:color="000000"/>
              <w:left w:val="single" w:sz="4" w:space="0" w:color="000000"/>
              <w:bottom w:val="single" w:sz="4" w:space="0" w:color="000000"/>
            </w:tcBorders>
          </w:tcPr>
          <w:p w:rsidR="00E27AB6" w:rsidRPr="0076080D" w:rsidRDefault="00E27AB6" w:rsidP="00660678">
            <w:pPr>
              <w:pStyle w:val="aff0"/>
              <w:spacing w:line="300" w:lineRule="auto"/>
              <w:rPr>
                <w:szCs w:val="28"/>
              </w:rPr>
            </w:pPr>
          </w:p>
        </w:tc>
        <w:tc>
          <w:tcPr>
            <w:tcW w:w="1600" w:type="dxa"/>
            <w:tcBorders>
              <w:top w:val="single" w:sz="4" w:space="0" w:color="auto"/>
              <w:left w:val="single" w:sz="4" w:space="0" w:color="auto"/>
              <w:bottom w:val="single" w:sz="4" w:space="0" w:color="auto"/>
              <w:right w:val="single" w:sz="4" w:space="0" w:color="auto"/>
            </w:tcBorders>
            <w:vAlign w:val="center"/>
          </w:tcPr>
          <w:p w:rsidR="00E27AB6" w:rsidRPr="0076080D" w:rsidRDefault="00E27AB6" w:rsidP="00660678">
            <w:pPr>
              <w:pStyle w:val="aff0"/>
              <w:spacing w:line="240" w:lineRule="auto"/>
              <w:ind w:firstLine="0"/>
              <w:jc w:val="center"/>
              <w:rPr>
                <w:szCs w:val="28"/>
              </w:rPr>
            </w:pPr>
            <w:r w:rsidRPr="00A227AD">
              <w:rPr>
                <w:bCs/>
                <w:szCs w:val="28"/>
                <w:lang w:eastAsia="ru-RU"/>
              </w:rPr>
              <w:t>1 вариант</w:t>
            </w:r>
            <w:r>
              <w:rPr>
                <w:bCs/>
                <w:szCs w:val="28"/>
                <w:lang w:eastAsia="ru-RU"/>
              </w:rPr>
              <w:t xml:space="preserve"> (консервативный)</w:t>
            </w:r>
          </w:p>
        </w:tc>
        <w:tc>
          <w:tcPr>
            <w:tcW w:w="1600" w:type="dxa"/>
            <w:tcBorders>
              <w:top w:val="single" w:sz="4" w:space="0" w:color="auto"/>
              <w:left w:val="nil"/>
              <w:bottom w:val="single" w:sz="4" w:space="0" w:color="auto"/>
              <w:right w:val="single" w:sz="4" w:space="0" w:color="auto"/>
            </w:tcBorders>
            <w:vAlign w:val="center"/>
          </w:tcPr>
          <w:p w:rsidR="00E27AB6" w:rsidRPr="0076080D" w:rsidRDefault="00E27AB6" w:rsidP="00660678">
            <w:pPr>
              <w:pStyle w:val="aff0"/>
              <w:spacing w:line="240" w:lineRule="auto"/>
              <w:ind w:firstLine="0"/>
              <w:jc w:val="center"/>
              <w:rPr>
                <w:szCs w:val="28"/>
              </w:rPr>
            </w:pPr>
            <w:r w:rsidRPr="00A227AD">
              <w:rPr>
                <w:bCs/>
                <w:szCs w:val="28"/>
                <w:lang w:eastAsia="ru-RU"/>
              </w:rPr>
              <w:t>2 вариант</w:t>
            </w:r>
            <w:r>
              <w:rPr>
                <w:bCs/>
                <w:szCs w:val="28"/>
                <w:lang w:eastAsia="ru-RU"/>
              </w:rPr>
              <w:t xml:space="preserve"> (базовый)</w:t>
            </w:r>
          </w:p>
        </w:tc>
        <w:tc>
          <w:tcPr>
            <w:tcW w:w="1487" w:type="dxa"/>
            <w:vMerge/>
            <w:tcBorders>
              <w:top w:val="single" w:sz="4" w:space="0" w:color="000000"/>
              <w:left w:val="single" w:sz="4" w:space="0" w:color="000000"/>
              <w:bottom w:val="single" w:sz="4" w:space="0" w:color="000000"/>
              <w:right w:val="single" w:sz="4" w:space="0" w:color="000000"/>
            </w:tcBorders>
          </w:tcPr>
          <w:p w:rsidR="00E27AB6" w:rsidRPr="0076080D" w:rsidRDefault="00E27AB6" w:rsidP="00660678">
            <w:pPr>
              <w:pStyle w:val="aff0"/>
              <w:spacing w:line="300" w:lineRule="auto"/>
              <w:rPr>
                <w:szCs w:val="28"/>
              </w:rPr>
            </w:pPr>
          </w:p>
        </w:tc>
      </w:tr>
      <w:tr w:rsidR="00E27AB6" w:rsidRPr="0076080D" w:rsidTr="00660678">
        <w:trPr>
          <w:trHeight w:val="249"/>
        </w:trPr>
        <w:tc>
          <w:tcPr>
            <w:tcW w:w="3039" w:type="dxa"/>
            <w:tcBorders>
              <w:top w:val="single" w:sz="4" w:space="0" w:color="000000"/>
              <w:left w:val="single" w:sz="4" w:space="0" w:color="000000"/>
              <w:bottom w:val="single" w:sz="4" w:space="0" w:color="000000"/>
            </w:tcBorders>
          </w:tcPr>
          <w:p w:rsidR="00E27AB6" w:rsidRPr="0076080D" w:rsidRDefault="00E27AB6" w:rsidP="00660678">
            <w:pPr>
              <w:pStyle w:val="aff0"/>
              <w:spacing w:line="276" w:lineRule="auto"/>
              <w:ind w:firstLine="0"/>
              <w:rPr>
                <w:szCs w:val="28"/>
              </w:rPr>
            </w:pPr>
            <w:r w:rsidRPr="0076080D">
              <w:rPr>
                <w:szCs w:val="28"/>
              </w:rPr>
              <w:t>Пассажирооборот транспорта общего пользования</w:t>
            </w:r>
          </w:p>
        </w:tc>
        <w:tc>
          <w:tcPr>
            <w:tcW w:w="1599" w:type="dxa"/>
            <w:tcBorders>
              <w:top w:val="single" w:sz="4" w:space="0" w:color="000000"/>
              <w:left w:val="single" w:sz="4" w:space="0" w:color="000000"/>
              <w:bottom w:val="single" w:sz="4" w:space="0" w:color="auto"/>
            </w:tcBorders>
            <w:vAlign w:val="center"/>
          </w:tcPr>
          <w:p w:rsidR="00E27AB6" w:rsidRPr="0076080D" w:rsidRDefault="00E27AB6" w:rsidP="00660678">
            <w:pPr>
              <w:pStyle w:val="aff0"/>
              <w:spacing w:line="300" w:lineRule="auto"/>
              <w:ind w:firstLine="0"/>
              <w:jc w:val="center"/>
              <w:rPr>
                <w:szCs w:val="28"/>
              </w:rPr>
            </w:pPr>
            <w:r w:rsidRPr="0076080D">
              <w:rPr>
                <w:szCs w:val="28"/>
              </w:rPr>
              <w:t>млн.</w:t>
            </w:r>
            <w:r>
              <w:rPr>
                <w:szCs w:val="28"/>
              </w:rPr>
              <w:t xml:space="preserve"> </w:t>
            </w:r>
            <w:r w:rsidRPr="0076080D">
              <w:rPr>
                <w:szCs w:val="28"/>
              </w:rPr>
              <w:t>пасс.</w:t>
            </w:r>
            <w:r>
              <w:rPr>
                <w:szCs w:val="28"/>
              </w:rPr>
              <w:t xml:space="preserve">- </w:t>
            </w:r>
            <w:r w:rsidRPr="0076080D">
              <w:rPr>
                <w:szCs w:val="28"/>
              </w:rPr>
              <w:t>км</w:t>
            </w:r>
          </w:p>
        </w:tc>
        <w:tc>
          <w:tcPr>
            <w:tcW w:w="1600" w:type="dxa"/>
            <w:tcBorders>
              <w:top w:val="single" w:sz="4" w:space="0" w:color="000000"/>
              <w:left w:val="single" w:sz="4" w:space="0" w:color="000000"/>
              <w:bottom w:val="single" w:sz="4" w:space="0" w:color="auto"/>
            </w:tcBorders>
            <w:vAlign w:val="center"/>
          </w:tcPr>
          <w:p w:rsidR="00E27AB6" w:rsidRPr="0003100E" w:rsidRDefault="00E27AB6" w:rsidP="00660678">
            <w:pPr>
              <w:pStyle w:val="aff0"/>
              <w:spacing w:line="240" w:lineRule="auto"/>
              <w:ind w:firstLine="0"/>
              <w:jc w:val="center"/>
              <w:rPr>
                <w:szCs w:val="28"/>
              </w:rPr>
            </w:pPr>
            <w:r>
              <w:rPr>
                <w:szCs w:val="28"/>
              </w:rPr>
              <w:t>440,6</w:t>
            </w:r>
          </w:p>
        </w:tc>
        <w:tc>
          <w:tcPr>
            <w:tcW w:w="1600" w:type="dxa"/>
            <w:tcBorders>
              <w:top w:val="single" w:sz="4" w:space="0" w:color="000000"/>
              <w:left w:val="single" w:sz="4" w:space="0" w:color="000000"/>
              <w:bottom w:val="single" w:sz="4" w:space="0" w:color="auto"/>
            </w:tcBorders>
            <w:vAlign w:val="center"/>
          </w:tcPr>
          <w:p w:rsidR="00E27AB6" w:rsidRPr="00A227AD" w:rsidRDefault="00E27AB6" w:rsidP="00660678">
            <w:pPr>
              <w:pStyle w:val="aff0"/>
              <w:spacing w:line="240" w:lineRule="auto"/>
              <w:ind w:firstLine="0"/>
              <w:jc w:val="center"/>
              <w:rPr>
                <w:bCs/>
                <w:szCs w:val="28"/>
                <w:lang w:eastAsia="ru-RU"/>
              </w:rPr>
            </w:pPr>
            <w:r>
              <w:rPr>
                <w:szCs w:val="28"/>
              </w:rPr>
              <w:t>442,4</w:t>
            </w:r>
          </w:p>
        </w:tc>
        <w:tc>
          <w:tcPr>
            <w:tcW w:w="1487" w:type="dxa"/>
            <w:tcBorders>
              <w:top w:val="single" w:sz="4" w:space="0" w:color="000000"/>
              <w:left w:val="single" w:sz="4" w:space="0" w:color="000000"/>
              <w:bottom w:val="single" w:sz="4" w:space="0" w:color="auto"/>
              <w:right w:val="single" w:sz="4" w:space="0" w:color="000000"/>
            </w:tcBorders>
            <w:vAlign w:val="center"/>
          </w:tcPr>
          <w:p w:rsidR="00E27AB6" w:rsidRPr="00700B89" w:rsidRDefault="00E27AB6" w:rsidP="00660678">
            <w:pPr>
              <w:pStyle w:val="aff0"/>
              <w:spacing w:line="300" w:lineRule="auto"/>
              <w:ind w:firstLine="0"/>
              <w:jc w:val="center"/>
              <w:rPr>
                <w:szCs w:val="28"/>
              </w:rPr>
            </w:pPr>
            <w:r w:rsidRPr="00700B89">
              <w:rPr>
                <w:szCs w:val="28"/>
              </w:rPr>
              <w:t>442,7</w:t>
            </w:r>
          </w:p>
        </w:tc>
      </w:tr>
    </w:tbl>
    <w:p w:rsidR="00E27AB6" w:rsidRPr="009E67C5" w:rsidRDefault="00E27AB6" w:rsidP="00E27AB6">
      <w:pPr>
        <w:widowControl w:val="0"/>
        <w:spacing w:line="300" w:lineRule="auto"/>
        <w:rPr>
          <w:rFonts w:eastAsia="Calibri"/>
          <w:sz w:val="28"/>
          <w:szCs w:val="28"/>
          <w:highlight w:val="yellow"/>
        </w:rPr>
      </w:pPr>
    </w:p>
    <w:p w:rsidR="00E27AB6" w:rsidRPr="009F41B9" w:rsidRDefault="00E27AB6" w:rsidP="00F96A0A">
      <w:pPr>
        <w:spacing w:line="276" w:lineRule="auto"/>
        <w:ind w:firstLine="708"/>
        <w:contextualSpacing/>
        <w:rPr>
          <w:color w:val="000000"/>
          <w:sz w:val="28"/>
          <w:szCs w:val="28"/>
          <w:lang w:eastAsia="ru-RU"/>
        </w:rPr>
      </w:pPr>
      <w:r w:rsidRPr="009F41B9">
        <w:rPr>
          <w:color w:val="000000"/>
          <w:sz w:val="28"/>
          <w:szCs w:val="28"/>
          <w:lang w:eastAsia="ru-RU"/>
        </w:rPr>
        <w:t xml:space="preserve">Основой дорожной сети городского округа Тольятти является сеть автомобильных дорог, включающая магистральные автодороги, дороги промышленно-коммунальной зоны, внутриквартальные проезды и бульвары, дороги частного сектора. </w:t>
      </w:r>
    </w:p>
    <w:p w:rsidR="00E27AB6" w:rsidRPr="00F0609A" w:rsidRDefault="00E27AB6" w:rsidP="00F96A0A">
      <w:pPr>
        <w:spacing w:line="276" w:lineRule="auto"/>
        <w:ind w:firstLine="708"/>
        <w:rPr>
          <w:color w:val="000000"/>
          <w:sz w:val="28"/>
          <w:szCs w:val="28"/>
        </w:rPr>
      </w:pPr>
      <w:r w:rsidRPr="00F0609A">
        <w:rPr>
          <w:color w:val="000000"/>
          <w:sz w:val="28"/>
          <w:szCs w:val="28"/>
        </w:rPr>
        <w:t>Общая протяженность дорог в границах городского округа Тольятти на 01.01.2025 составляет 906,44 км, в том числе: с тв</w:t>
      </w:r>
      <w:r w:rsidR="00747CE5">
        <w:rPr>
          <w:color w:val="000000"/>
          <w:sz w:val="28"/>
          <w:szCs w:val="28"/>
        </w:rPr>
        <w:t>е</w:t>
      </w:r>
      <w:r w:rsidRPr="00F0609A">
        <w:rPr>
          <w:color w:val="000000"/>
          <w:sz w:val="28"/>
          <w:szCs w:val="28"/>
        </w:rPr>
        <w:t>рдым покрытием – 905,44 км, из них:</w:t>
      </w:r>
    </w:p>
    <w:p w:rsidR="00E27AB6" w:rsidRPr="00F0609A" w:rsidRDefault="00E27AB6" w:rsidP="00F96A0A">
      <w:pPr>
        <w:spacing w:line="276" w:lineRule="auto"/>
        <w:ind w:firstLine="708"/>
        <w:rPr>
          <w:color w:val="000000"/>
          <w:sz w:val="28"/>
          <w:szCs w:val="28"/>
        </w:rPr>
      </w:pPr>
      <w:r w:rsidRPr="00F0609A">
        <w:rPr>
          <w:color w:val="000000"/>
          <w:sz w:val="28"/>
          <w:szCs w:val="28"/>
        </w:rPr>
        <w:t xml:space="preserve"> - отрезок дороги общего пользования федерального значения (трасса М-5 «Москва – Самара – Уфа - Челябинск») протяженностью 5,5 км с твёрдым покрытием;</w:t>
      </w:r>
    </w:p>
    <w:p w:rsidR="00E27AB6" w:rsidRPr="00F0609A" w:rsidRDefault="00E27AB6" w:rsidP="00F96A0A">
      <w:pPr>
        <w:spacing w:line="276" w:lineRule="auto"/>
        <w:ind w:firstLine="708"/>
        <w:rPr>
          <w:color w:val="000000"/>
          <w:sz w:val="28"/>
          <w:szCs w:val="28"/>
        </w:rPr>
      </w:pPr>
      <w:r w:rsidRPr="00F0609A">
        <w:rPr>
          <w:color w:val="000000"/>
          <w:sz w:val="28"/>
          <w:szCs w:val="28"/>
        </w:rPr>
        <w:t>- отрезок дороги общего пользования регионального значения протяженностью 20,2 км с твёрдым покрытием;</w:t>
      </w:r>
    </w:p>
    <w:p w:rsidR="00E27AB6" w:rsidRDefault="00E27AB6" w:rsidP="00F96A0A">
      <w:pPr>
        <w:spacing w:line="276" w:lineRule="auto"/>
        <w:ind w:firstLine="708"/>
        <w:rPr>
          <w:color w:val="000000"/>
          <w:sz w:val="28"/>
          <w:szCs w:val="28"/>
        </w:rPr>
      </w:pPr>
      <w:r w:rsidRPr="00F0609A">
        <w:rPr>
          <w:color w:val="000000"/>
          <w:sz w:val="28"/>
          <w:szCs w:val="28"/>
        </w:rPr>
        <w:t xml:space="preserve">- дороги общего пользования местного значения протяженностью 880,74 км (в том числе: с твёрдым покрытием </w:t>
      </w:r>
      <w:r w:rsidRPr="00411849">
        <w:rPr>
          <w:color w:val="000000"/>
          <w:sz w:val="28"/>
          <w:szCs w:val="28"/>
        </w:rPr>
        <w:t>–  879,74 км).</w:t>
      </w:r>
    </w:p>
    <w:p w:rsidR="00E27AB6" w:rsidRDefault="00E27AB6" w:rsidP="00F96A0A">
      <w:pPr>
        <w:spacing w:line="276" w:lineRule="auto"/>
        <w:ind w:firstLine="708"/>
        <w:rPr>
          <w:color w:val="000000"/>
          <w:sz w:val="28"/>
          <w:szCs w:val="28"/>
        </w:rPr>
      </w:pPr>
      <w:r w:rsidRPr="00F0609A">
        <w:rPr>
          <w:color w:val="000000"/>
          <w:sz w:val="28"/>
          <w:szCs w:val="28"/>
        </w:rPr>
        <w:t xml:space="preserve">Работы в сфере дорожного хозяйства </w:t>
      </w:r>
      <w:r>
        <w:rPr>
          <w:color w:val="000000"/>
          <w:sz w:val="28"/>
          <w:szCs w:val="28"/>
        </w:rPr>
        <w:t xml:space="preserve">в 2025 году </w:t>
      </w:r>
      <w:r w:rsidRPr="00F0609A">
        <w:rPr>
          <w:color w:val="000000"/>
          <w:sz w:val="28"/>
          <w:szCs w:val="28"/>
        </w:rPr>
        <w:t>выполняются за счет субсидий областного бюджета и средств бюджета городского округа Тольятти в рамках</w:t>
      </w:r>
      <w:r>
        <w:rPr>
          <w:color w:val="000000"/>
          <w:sz w:val="28"/>
          <w:szCs w:val="28"/>
        </w:rPr>
        <w:t xml:space="preserve"> </w:t>
      </w:r>
      <w:r w:rsidRPr="00F0609A">
        <w:rPr>
          <w:color w:val="000000"/>
          <w:sz w:val="28"/>
          <w:szCs w:val="28"/>
        </w:rPr>
        <w:t>муниципальной программы «Развитие транспортной системы и дорожного хозяйства городского округа Тольятти на 2021-2025 гг.» (далее по разделу – Программа), утвержденной постановлением администрации городского округа То</w:t>
      </w:r>
      <w:r>
        <w:rPr>
          <w:color w:val="000000"/>
          <w:sz w:val="28"/>
          <w:szCs w:val="28"/>
        </w:rPr>
        <w:t>льятти от 14.10.2020 № 3118-п/1, в том числе основные:</w:t>
      </w:r>
    </w:p>
    <w:p w:rsidR="00E27AB6" w:rsidRPr="00DE3E98" w:rsidRDefault="00E27AB6" w:rsidP="00F96A0A">
      <w:pPr>
        <w:spacing w:line="276" w:lineRule="auto"/>
        <w:ind w:firstLine="708"/>
        <w:rPr>
          <w:color w:val="000000"/>
          <w:sz w:val="28"/>
          <w:szCs w:val="28"/>
        </w:rPr>
      </w:pPr>
      <w:r w:rsidRPr="00DE3E98">
        <w:rPr>
          <w:color w:val="000000"/>
          <w:sz w:val="28"/>
          <w:szCs w:val="28"/>
        </w:rPr>
        <w:t>- капитальн</w:t>
      </w:r>
      <w:r>
        <w:rPr>
          <w:color w:val="000000"/>
          <w:sz w:val="28"/>
          <w:szCs w:val="28"/>
        </w:rPr>
        <w:t>ый</w:t>
      </w:r>
      <w:r w:rsidRPr="00DE3E98">
        <w:rPr>
          <w:color w:val="000000"/>
          <w:sz w:val="28"/>
          <w:szCs w:val="28"/>
        </w:rPr>
        <w:t xml:space="preserve"> ремонт автодороги по ул. Никонова от ул. Железнодорожная до ул. Ингельберга проведена корректировка проектно-сметной документации; в настоящее время устраняются замечания для направления в государственную экспертизу ГАУ Самарской области «Государственная экспертиза проектов в строительстве»;</w:t>
      </w:r>
    </w:p>
    <w:p w:rsidR="00E27AB6" w:rsidRPr="00DE3E98" w:rsidRDefault="00E27AB6" w:rsidP="00F96A0A">
      <w:pPr>
        <w:spacing w:line="276" w:lineRule="auto"/>
        <w:ind w:firstLine="708"/>
        <w:rPr>
          <w:color w:val="000000"/>
          <w:sz w:val="28"/>
          <w:szCs w:val="28"/>
        </w:rPr>
      </w:pPr>
      <w:r w:rsidRPr="00DE3E98">
        <w:rPr>
          <w:color w:val="000000"/>
          <w:sz w:val="28"/>
          <w:szCs w:val="28"/>
        </w:rPr>
        <w:t>- выполнены проектно-изыскательские работы</w:t>
      </w:r>
      <w:r>
        <w:rPr>
          <w:color w:val="000000"/>
          <w:sz w:val="28"/>
          <w:szCs w:val="28"/>
        </w:rPr>
        <w:t xml:space="preserve"> по</w:t>
      </w:r>
      <w:r w:rsidRPr="00DE3E98">
        <w:rPr>
          <w:color w:val="000000"/>
          <w:sz w:val="28"/>
          <w:szCs w:val="28"/>
        </w:rPr>
        <w:t xml:space="preserve"> капитальн</w:t>
      </w:r>
      <w:r>
        <w:rPr>
          <w:color w:val="000000"/>
          <w:sz w:val="28"/>
          <w:szCs w:val="28"/>
        </w:rPr>
        <w:t>ому</w:t>
      </w:r>
      <w:r w:rsidRPr="00DE3E98">
        <w:rPr>
          <w:color w:val="000000"/>
          <w:sz w:val="28"/>
          <w:szCs w:val="28"/>
        </w:rPr>
        <w:t xml:space="preserve"> ремонт</w:t>
      </w:r>
      <w:r>
        <w:rPr>
          <w:color w:val="000000"/>
          <w:sz w:val="28"/>
          <w:szCs w:val="28"/>
        </w:rPr>
        <w:t>у</w:t>
      </w:r>
      <w:r w:rsidRPr="00DE3E98">
        <w:rPr>
          <w:color w:val="000000"/>
          <w:sz w:val="28"/>
          <w:szCs w:val="28"/>
        </w:rPr>
        <w:t xml:space="preserve"> автомобильной дороги по Тупиковому проезду;</w:t>
      </w:r>
    </w:p>
    <w:p w:rsidR="00E27AB6" w:rsidRPr="00DE3E98" w:rsidRDefault="00E27AB6" w:rsidP="00F96A0A">
      <w:pPr>
        <w:spacing w:line="276" w:lineRule="auto"/>
        <w:ind w:firstLine="708"/>
        <w:rPr>
          <w:color w:val="000000"/>
          <w:sz w:val="28"/>
          <w:szCs w:val="28"/>
        </w:rPr>
      </w:pPr>
      <w:r w:rsidRPr="00DE3E98">
        <w:rPr>
          <w:color w:val="000000"/>
          <w:sz w:val="28"/>
          <w:szCs w:val="28"/>
        </w:rPr>
        <w:t>- ведется при</w:t>
      </w:r>
      <w:r w:rsidR="00057FED">
        <w:rPr>
          <w:color w:val="000000"/>
          <w:sz w:val="28"/>
          <w:szCs w:val="28"/>
        </w:rPr>
        <w:t>е</w:t>
      </w:r>
      <w:r w:rsidRPr="00DE3E98">
        <w:rPr>
          <w:color w:val="000000"/>
          <w:sz w:val="28"/>
          <w:szCs w:val="28"/>
        </w:rPr>
        <w:t>мка проектно-изыскательских работ на устройство заезда на внутриквартальный проезд (дублер) по Московскому проспекту в районе жилых домов № 57-49;</w:t>
      </w:r>
    </w:p>
    <w:p w:rsidR="00E27AB6" w:rsidRPr="00DE3E98" w:rsidRDefault="00E27AB6" w:rsidP="00F96A0A">
      <w:pPr>
        <w:spacing w:line="276" w:lineRule="auto"/>
        <w:ind w:firstLine="708"/>
        <w:rPr>
          <w:color w:val="000000"/>
          <w:sz w:val="28"/>
          <w:szCs w:val="28"/>
        </w:rPr>
      </w:pPr>
      <w:r w:rsidRPr="00DE3E98">
        <w:rPr>
          <w:color w:val="000000"/>
          <w:sz w:val="28"/>
          <w:szCs w:val="28"/>
        </w:rPr>
        <w:t>- завершены проектно-изыскательские работы на создание и эксплуатацию пункта автоматического весогабаритного контроля на ул. Коммунальная на участке от Обводного шоссе до ул. Полякова;</w:t>
      </w:r>
    </w:p>
    <w:p w:rsidR="00E27AB6" w:rsidRPr="00DE3E98" w:rsidRDefault="00E27AB6" w:rsidP="00F96A0A">
      <w:pPr>
        <w:spacing w:line="276" w:lineRule="auto"/>
        <w:ind w:firstLine="708"/>
        <w:rPr>
          <w:color w:val="000000"/>
          <w:sz w:val="28"/>
          <w:szCs w:val="28"/>
        </w:rPr>
      </w:pPr>
      <w:r w:rsidRPr="00DE3E98">
        <w:rPr>
          <w:color w:val="000000"/>
          <w:sz w:val="28"/>
          <w:szCs w:val="28"/>
        </w:rPr>
        <w:t>- направлена на государственную экспертизу корректировка проектно-сметной документации для продолжения работ по капитальному ремонту автодороги по ул. Никонова (от ул. Железнодорожная до ул. Ингельберга);</w:t>
      </w:r>
    </w:p>
    <w:p w:rsidR="00E27AB6" w:rsidRPr="00DE3E98" w:rsidRDefault="00E27AB6" w:rsidP="00F96A0A">
      <w:pPr>
        <w:spacing w:line="276" w:lineRule="auto"/>
        <w:ind w:firstLine="708"/>
        <w:rPr>
          <w:color w:val="000000"/>
          <w:sz w:val="28"/>
          <w:szCs w:val="28"/>
        </w:rPr>
      </w:pPr>
      <w:r w:rsidRPr="00DE3E98">
        <w:rPr>
          <w:color w:val="000000"/>
          <w:sz w:val="28"/>
          <w:szCs w:val="28"/>
        </w:rPr>
        <w:t>- завершены работы по устройству пешеходных дорожек вдоль ул. Шлютова и по б-ру Здоровья;</w:t>
      </w:r>
    </w:p>
    <w:p w:rsidR="00E27AB6" w:rsidRPr="00DE3E98" w:rsidRDefault="00E27AB6" w:rsidP="00F96A0A">
      <w:pPr>
        <w:spacing w:line="276" w:lineRule="auto"/>
        <w:ind w:firstLine="708"/>
        <w:rPr>
          <w:color w:val="000000"/>
          <w:sz w:val="28"/>
          <w:szCs w:val="28"/>
        </w:rPr>
      </w:pPr>
      <w:r w:rsidRPr="00DE3E98">
        <w:rPr>
          <w:color w:val="000000"/>
          <w:sz w:val="28"/>
          <w:szCs w:val="28"/>
        </w:rPr>
        <w:t>- завершен ремонт 10-ти участков автомобильных дорог с софинансированием из областного бюджета общей протяжённостью – 11,074 км; в настоящее время продолжается работа по приемке в эксплуатацию законченных ремонтом дорог;</w:t>
      </w:r>
    </w:p>
    <w:p w:rsidR="00E27AB6" w:rsidRPr="00DE3E98" w:rsidRDefault="00E27AB6" w:rsidP="00F96A0A">
      <w:pPr>
        <w:spacing w:line="276" w:lineRule="auto"/>
        <w:ind w:firstLine="708"/>
        <w:rPr>
          <w:color w:val="000000"/>
          <w:sz w:val="28"/>
          <w:szCs w:val="28"/>
        </w:rPr>
      </w:pPr>
      <w:r w:rsidRPr="00DE3E98">
        <w:rPr>
          <w:color w:val="000000"/>
          <w:sz w:val="28"/>
          <w:szCs w:val="28"/>
        </w:rPr>
        <w:t>- завершен ремонт 6-ти участков автомобильных дорог общего пользования местного значения (ул. Ларина, ул. Заставная, ул. Ворошилова, ул. Дзержинского, ул. 40 лет Победы, ул. Коммунистическая) общей протяжённостью 9,652 км в рамках реализации национального проекта «Инфраструктура для жизни» с софинансированием из областного бюджета;</w:t>
      </w:r>
    </w:p>
    <w:p w:rsidR="00E27AB6" w:rsidRPr="00DE3E98" w:rsidRDefault="00E27AB6" w:rsidP="00F96A0A">
      <w:pPr>
        <w:spacing w:line="276" w:lineRule="auto"/>
        <w:ind w:firstLine="708"/>
        <w:rPr>
          <w:color w:val="000000"/>
          <w:sz w:val="28"/>
          <w:szCs w:val="28"/>
        </w:rPr>
      </w:pPr>
      <w:r w:rsidRPr="00DE3E98">
        <w:rPr>
          <w:color w:val="000000"/>
          <w:sz w:val="28"/>
          <w:szCs w:val="28"/>
        </w:rPr>
        <w:t xml:space="preserve">- продолжаются работы по ремонту моста по ул. Революционной на пересечении с Ленинским проспектом; </w:t>
      </w:r>
    </w:p>
    <w:p w:rsidR="00E27AB6" w:rsidRPr="00DE3E98" w:rsidRDefault="00E27AB6" w:rsidP="00F96A0A">
      <w:pPr>
        <w:spacing w:line="276" w:lineRule="auto"/>
        <w:ind w:firstLine="708"/>
        <w:rPr>
          <w:color w:val="000000"/>
          <w:sz w:val="28"/>
          <w:szCs w:val="28"/>
        </w:rPr>
      </w:pPr>
      <w:r w:rsidRPr="00DE3E98">
        <w:rPr>
          <w:color w:val="000000"/>
          <w:sz w:val="28"/>
          <w:szCs w:val="28"/>
        </w:rPr>
        <w:t>- завершены работы по устройству и переносу 3-х остановок общественного транспорта (ООТ «Детский городок» и ООТ «Театр Дилижанс» в Автозаводском районе, ООТ «ЦРБ» по Автозаводскому шоссе) и приняты комиссией;</w:t>
      </w:r>
    </w:p>
    <w:p w:rsidR="00E27AB6" w:rsidRPr="00DE3E98" w:rsidRDefault="00E27AB6" w:rsidP="00F96A0A">
      <w:pPr>
        <w:spacing w:line="276" w:lineRule="auto"/>
        <w:ind w:firstLine="708"/>
        <w:rPr>
          <w:color w:val="000000"/>
          <w:sz w:val="28"/>
          <w:szCs w:val="28"/>
        </w:rPr>
      </w:pPr>
      <w:r w:rsidRPr="00DE3E98">
        <w:rPr>
          <w:color w:val="000000"/>
          <w:sz w:val="28"/>
          <w:szCs w:val="28"/>
        </w:rPr>
        <w:t>- завершен ремонт тротуара по ул. Кирова;</w:t>
      </w:r>
    </w:p>
    <w:p w:rsidR="00E27AB6" w:rsidRPr="00DE3E98" w:rsidRDefault="00E27AB6" w:rsidP="00F96A0A">
      <w:pPr>
        <w:spacing w:line="276" w:lineRule="auto"/>
        <w:ind w:firstLine="708"/>
        <w:rPr>
          <w:color w:val="000000"/>
          <w:sz w:val="28"/>
          <w:szCs w:val="28"/>
        </w:rPr>
      </w:pPr>
      <w:r w:rsidRPr="00DE3E98">
        <w:rPr>
          <w:color w:val="000000"/>
          <w:sz w:val="28"/>
          <w:szCs w:val="28"/>
        </w:rPr>
        <w:t xml:space="preserve">- завершены работы по ремонту автомобильных дорог «картами»; </w:t>
      </w:r>
    </w:p>
    <w:p w:rsidR="009D6D74" w:rsidRDefault="00E27AB6" w:rsidP="00057FED">
      <w:pPr>
        <w:spacing w:after="120" w:line="276" w:lineRule="auto"/>
        <w:ind w:firstLine="708"/>
        <w:rPr>
          <w:color w:val="000000"/>
          <w:sz w:val="28"/>
          <w:szCs w:val="28"/>
        </w:rPr>
      </w:pPr>
      <w:r w:rsidRPr="00DE3E98">
        <w:rPr>
          <w:color w:val="000000"/>
          <w:sz w:val="28"/>
          <w:szCs w:val="28"/>
        </w:rPr>
        <w:t>- на отсыпку асфальтогранулятом 11 улиц в зоне застройки индивидуальными жилыми домами (по состоянию на 15.09.2025 выполнена отсыпка асфальтогранулятом общим объемом 21,9 тыс.</w:t>
      </w:r>
      <w:r w:rsidR="0040347A">
        <w:rPr>
          <w:color w:val="000000"/>
          <w:sz w:val="28"/>
          <w:szCs w:val="28"/>
        </w:rPr>
        <w:t xml:space="preserve"> </w:t>
      </w:r>
      <w:r w:rsidRPr="00DE3E98">
        <w:rPr>
          <w:color w:val="000000"/>
          <w:sz w:val="28"/>
          <w:szCs w:val="28"/>
        </w:rPr>
        <w:t>кв.</w:t>
      </w:r>
      <w:r w:rsidR="0040347A">
        <w:rPr>
          <w:color w:val="000000"/>
          <w:sz w:val="28"/>
          <w:szCs w:val="28"/>
        </w:rPr>
        <w:t xml:space="preserve"> </w:t>
      </w:r>
      <w:r w:rsidRPr="00DE3E98">
        <w:rPr>
          <w:color w:val="000000"/>
          <w:sz w:val="28"/>
          <w:szCs w:val="28"/>
        </w:rPr>
        <w:t>м</w:t>
      </w:r>
      <w:r>
        <w:rPr>
          <w:color w:val="000000"/>
          <w:sz w:val="28"/>
          <w:szCs w:val="28"/>
        </w:rPr>
        <w:t>)</w:t>
      </w:r>
      <w:r w:rsidRPr="00DE3E98">
        <w:rPr>
          <w:color w:val="000000"/>
          <w:sz w:val="28"/>
          <w:szCs w:val="28"/>
        </w:rPr>
        <w:t>.</w:t>
      </w:r>
    </w:p>
    <w:p w:rsidR="008D53BB" w:rsidRPr="00D63853" w:rsidRDefault="008D53BB" w:rsidP="00057FED">
      <w:pPr>
        <w:spacing w:after="120" w:line="276" w:lineRule="auto"/>
        <w:ind w:firstLine="708"/>
        <w:jc w:val="center"/>
        <w:rPr>
          <w:sz w:val="28"/>
          <w:szCs w:val="28"/>
        </w:rPr>
      </w:pPr>
      <w:r w:rsidRPr="00057FED">
        <w:rPr>
          <w:b/>
          <w:sz w:val="28"/>
          <w:szCs w:val="28"/>
        </w:rPr>
        <w:t>Связь</w:t>
      </w:r>
      <w:r w:rsidR="004A55EA" w:rsidRPr="00057FED">
        <w:rPr>
          <w:rStyle w:val="affb"/>
          <w:sz w:val="28"/>
          <w:szCs w:val="28"/>
        </w:rPr>
        <w:footnoteReference w:id="16"/>
      </w:r>
    </w:p>
    <w:p w:rsidR="00D63853" w:rsidRPr="00D63853" w:rsidRDefault="00D63853" w:rsidP="003E3491">
      <w:pPr>
        <w:spacing w:line="276" w:lineRule="auto"/>
        <w:rPr>
          <w:sz w:val="28"/>
          <w:szCs w:val="28"/>
        </w:rPr>
      </w:pPr>
      <w:r w:rsidRPr="00D63853">
        <w:rPr>
          <w:sz w:val="28"/>
          <w:szCs w:val="28"/>
        </w:rPr>
        <w:t xml:space="preserve">Городской округ Тольятти характеризуется высоким уровнем развития телекоммуникационной инфраструктуры и внедрения информационных технологий. </w:t>
      </w:r>
    </w:p>
    <w:p w:rsidR="00D63853" w:rsidRPr="00D63853" w:rsidRDefault="00D63853" w:rsidP="003E3491">
      <w:pPr>
        <w:spacing w:line="276" w:lineRule="auto"/>
        <w:rPr>
          <w:sz w:val="28"/>
          <w:szCs w:val="28"/>
        </w:rPr>
      </w:pPr>
      <w:r w:rsidRPr="00D63853">
        <w:rPr>
          <w:sz w:val="28"/>
          <w:szCs w:val="28"/>
        </w:rPr>
        <w:t xml:space="preserve">По данным Самарастата отгрузка товаров собственного производства, выполненных работ и услуг собственными силами (далее </w:t>
      </w:r>
      <w:r w:rsidR="00747CE5">
        <w:rPr>
          <w:sz w:val="28"/>
          <w:szCs w:val="28"/>
        </w:rPr>
        <w:t xml:space="preserve">по разделу </w:t>
      </w:r>
      <w:r w:rsidRPr="00D63853">
        <w:rPr>
          <w:sz w:val="28"/>
          <w:szCs w:val="28"/>
        </w:rPr>
        <w:t xml:space="preserve">– товары, работы и услуги) организациями, не относящимися к субъектам малого предпринимательства, по виду экономической деятельности «Деятельность в области информации и связи» за </w:t>
      </w:r>
      <w:r w:rsidR="00F96A0A">
        <w:rPr>
          <w:sz w:val="28"/>
          <w:szCs w:val="28"/>
        </w:rPr>
        <w:t>шесть</w:t>
      </w:r>
      <w:r w:rsidRPr="00D63853">
        <w:rPr>
          <w:sz w:val="28"/>
          <w:szCs w:val="28"/>
        </w:rPr>
        <w:t xml:space="preserve"> месяцев 2025 года составила 2 623,9 млн. рублей (135,3% относительно аналогичного периода прошлого года в действующих ценах), что занимает 1,2% в общей отгрузке товаров, работ и услуг по городскому округу Тольятти.</w:t>
      </w:r>
    </w:p>
    <w:p w:rsidR="00D63853" w:rsidRPr="00D63853" w:rsidRDefault="00D63853" w:rsidP="00D63853">
      <w:pPr>
        <w:spacing w:line="276" w:lineRule="auto"/>
        <w:rPr>
          <w:sz w:val="28"/>
          <w:szCs w:val="28"/>
        </w:rPr>
      </w:pPr>
      <w:r w:rsidRPr="00D63853">
        <w:rPr>
          <w:sz w:val="28"/>
          <w:szCs w:val="28"/>
        </w:rPr>
        <w:t>В отгрузке товаров, работ и услуг в области информации и связи по Самарской области доля городского округа Тольятти занимает менее 1%, что объясняется размещением территориальных офисов крупнейших федеральных операторов связи и IТ-компаний на территории городского округа Самара.</w:t>
      </w:r>
    </w:p>
    <w:p w:rsidR="00D63853" w:rsidRPr="00D63853" w:rsidRDefault="00D63853" w:rsidP="00D63853">
      <w:pPr>
        <w:spacing w:line="276" w:lineRule="auto"/>
        <w:rPr>
          <w:sz w:val="28"/>
          <w:szCs w:val="28"/>
        </w:rPr>
      </w:pPr>
      <w:r w:rsidRPr="00D63853">
        <w:rPr>
          <w:sz w:val="28"/>
          <w:szCs w:val="28"/>
        </w:rPr>
        <w:t>Группировка видов экономической деятельности «Деятельность в области информации и связи» включает в себя такие виды деятельности, как:</w:t>
      </w:r>
    </w:p>
    <w:p w:rsidR="00D63853" w:rsidRPr="00D63853" w:rsidRDefault="00D63853" w:rsidP="00D63853">
      <w:pPr>
        <w:spacing w:line="276" w:lineRule="auto"/>
        <w:rPr>
          <w:sz w:val="28"/>
          <w:szCs w:val="28"/>
        </w:rPr>
      </w:pPr>
      <w:r w:rsidRPr="00D63853">
        <w:rPr>
          <w:sz w:val="28"/>
          <w:szCs w:val="28"/>
        </w:rPr>
        <w:t>- издательская деятельность (</w:t>
      </w:r>
      <w:r w:rsidR="00747CE5">
        <w:rPr>
          <w:sz w:val="28"/>
          <w:szCs w:val="28"/>
        </w:rPr>
        <w:t xml:space="preserve">на </w:t>
      </w:r>
      <w:r w:rsidRPr="00D63853">
        <w:rPr>
          <w:sz w:val="28"/>
          <w:szCs w:val="28"/>
        </w:rPr>
        <w:t xml:space="preserve">7,7% </w:t>
      </w:r>
      <w:r w:rsidR="00747CE5">
        <w:rPr>
          <w:sz w:val="28"/>
          <w:szCs w:val="28"/>
        </w:rPr>
        <w:t>больше</w:t>
      </w:r>
      <w:r w:rsidRPr="00D63853">
        <w:rPr>
          <w:sz w:val="28"/>
          <w:szCs w:val="28"/>
        </w:rPr>
        <w:t xml:space="preserve"> январ</w:t>
      </w:r>
      <w:r w:rsidR="00747CE5">
        <w:rPr>
          <w:sz w:val="28"/>
          <w:szCs w:val="28"/>
        </w:rPr>
        <w:t>я</w:t>
      </w:r>
      <w:r w:rsidRPr="00D63853">
        <w:rPr>
          <w:sz w:val="28"/>
          <w:szCs w:val="28"/>
        </w:rPr>
        <w:t>-июн</w:t>
      </w:r>
      <w:r w:rsidR="00747CE5">
        <w:rPr>
          <w:sz w:val="28"/>
          <w:szCs w:val="28"/>
        </w:rPr>
        <w:t>я</w:t>
      </w:r>
      <w:r w:rsidRPr="00D63853">
        <w:rPr>
          <w:sz w:val="28"/>
          <w:szCs w:val="28"/>
        </w:rPr>
        <w:t xml:space="preserve"> 2024 года);</w:t>
      </w:r>
    </w:p>
    <w:p w:rsidR="00D63853" w:rsidRPr="00D63853" w:rsidRDefault="00D63853" w:rsidP="00D63853">
      <w:pPr>
        <w:spacing w:line="276" w:lineRule="auto"/>
        <w:rPr>
          <w:sz w:val="28"/>
          <w:szCs w:val="28"/>
        </w:rPr>
      </w:pPr>
      <w:r w:rsidRPr="00D63853">
        <w:rPr>
          <w:sz w:val="28"/>
          <w:szCs w:val="28"/>
        </w:rPr>
        <w:t>- деятельность в сфере телекоммуникаций (деятельность по передаче голоса, данных, текста, звука, видео): отгрузка товаров, работ, услуг в области информации и связи в январе-июне 2025 года составила 1 046,0 млн. рублей, что на 2,8% меньше, чем в январе-июне 2024 года; занимает 39,8% в общей отгрузке товаров работ и услуг в области информации и связи;</w:t>
      </w:r>
    </w:p>
    <w:p w:rsidR="00D63853" w:rsidRPr="00D63853" w:rsidRDefault="00D63853" w:rsidP="00D63853">
      <w:pPr>
        <w:spacing w:line="276" w:lineRule="auto"/>
        <w:rPr>
          <w:sz w:val="28"/>
          <w:szCs w:val="28"/>
        </w:rPr>
      </w:pPr>
      <w:r w:rsidRPr="00D63853">
        <w:rPr>
          <w:sz w:val="28"/>
          <w:szCs w:val="28"/>
        </w:rPr>
        <w:t>- разработка компьютерного программного обеспечения: отгрузка товаров, работ и услуг составила 1 095,6 млн. рублей, что в 3,1 раза больше, чем в январе-июне 2024 года; занимает 41,8% в общей отгрузке товаров работ и услуг в области информации и связи;</w:t>
      </w:r>
    </w:p>
    <w:p w:rsidR="00D63853" w:rsidRPr="00D63853" w:rsidRDefault="00D63853" w:rsidP="00D63853">
      <w:pPr>
        <w:spacing w:line="276" w:lineRule="auto"/>
        <w:rPr>
          <w:sz w:val="28"/>
          <w:szCs w:val="28"/>
        </w:rPr>
      </w:pPr>
      <w:r w:rsidRPr="00D63853">
        <w:rPr>
          <w:sz w:val="28"/>
          <w:szCs w:val="28"/>
        </w:rPr>
        <w:t>- деятельность в области информационных технологий (обеспечение поиска и обработки данных в сети Интернет, хостинг, создание и использование баз данных и другое): отгрузка работ и услуг в январе-июне 2025 года составила 311,0 млн. руб</w:t>
      </w:r>
      <w:r w:rsidR="00292DD2">
        <w:rPr>
          <w:sz w:val="28"/>
          <w:szCs w:val="28"/>
        </w:rPr>
        <w:t>лей</w:t>
      </w:r>
      <w:r w:rsidRPr="00D63853">
        <w:rPr>
          <w:sz w:val="28"/>
          <w:szCs w:val="28"/>
        </w:rPr>
        <w:t>, что на 7,8% больше, чем в январе-июне 2024 года; занимает 11,9% в общей отгрузке товаров, работ и услуг в области информации и связи.</w:t>
      </w:r>
    </w:p>
    <w:p w:rsidR="00D63853" w:rsidRPr="00D63853" w:rsidRDefault="00D63853" w:rsidP="00D63853">
      <w:pPr>
        <w:spacing w:line="276" w:lineRule="auto"/>
        <w:rPr>
          <w:sz w:val="28"/>
          <w:szCs w:val="28"/>
        </w:rPr>
      </w:pPr>
      <w:r w:rsidRPr="00D63853">
        <w:rPr>
          <w:sz w:val="28"/>
          <w:szCs w:val="28"/>
        </w:rPr>
        <w:t xml:space="preserve">По оценке, исходя из динамики приведенных статистических данных, отгрузка товаров, работ и услуг в области информации и связи в 2025 году составит 5 432,3 млн. рублей, что на 35,3% выше уровня прошлого года.   </w:t>
      </w:r>
    </w:p>
    <w:p w:rsidR="00D63853" w:rsidRPr="00D63853" w:rsidRDefault="00D63853" w:rsidP="00D63853">
      <w:pPr>
        <w:spacing w:line="276" w:lineRule="auto"/>
        <w:rPr>
          <w:sz w:val="28"/>
          <w:szCs w:val="28"/>
        </w:rPr>
      </w:pPr>
    </w:p>
    <w:p w:rsidR="0040347A" w:rsidRDefault="00D63853" w:rsidP="00D63853">
      <w:pPr>
        <w:spacing w:line="276" w:lineRule="auto"/>
        <w:jc w:val="center"/>
        <w:rPr>
          <w:sz w:val="28"/>
          <w:szCs w:val="28"/>
        </w:rPr>
      </w:pPr>
      <w:r w:rsidRPr="00D63853">
        <w:rPr>
          <w:sz w:val="28"/>
          <w:szCs w:val="28"/>
        </w:rPr>
        <w:t xml:space="preserve">Ожидаемое выполнение прогнозных показателей </w:t>
      </w:r>
    </w:p>
    <w:p w:rsidR="00D63853" w:rsidRDefault="00D63853" w:rsidP="00D63853">
      <w:pPr>
        <w:spacing w:line="276" w:lineRule="auto"/>
        <w:jc w:val="center"/>
        <w:rPr>
          <w:sz w:val="28"/>
          <w:szCs w:val="28"/>
        </w:rPr>
      </w:pPr>
      <w:r w:rsidRPr="00D63853">
        <w:rPr>
          <w:sz w:val="28"/>
          <w:szCs w:val="28"/>
        </w:rPr>
        <w:t>по разделу «Связь»</w:t>
      </w:r>
      <w:r w:rsidR="0040347A">
        <w:rPr>
          <w:sz w:val="28"/>
          <w:szCs w:val="28"/>
        </w:rPr>
        <w:t xml:space="preserve"> </w:t>
      </w:r>
      <w:r w:rsidRPr="00D63853">
        <w:rPr>
          <w:sz w:val="28"/>
          <w:szCs w:val="28"/>
        </w:rPr>
        <w:t>на 2025 год</w:t>
      </w:r>
    </w:p>
    <w:p w:rsidR="00D63853" w:rsidRPr="00B0667E" w:rsidRDefault="00D63853" w:rsidP="00D63853">
      <w:pPr>
        <w:widowControl w:val="0"/>
        <w:suppressAutoHyphens w:val="0"/>
        <w:autoSpaceDE w:val="0"/>
        <w:autoSpaceDN w:val="0"/>
        <w:adjustRightInd w:val="0"/>
        <w:spacing w:line="276" w:lineRule="auto"/>
        <w:jc w:val="right"/>
        <w:rPr>
          <w:rFonts w:eastAsiaTheme="minorEastAsia"/>
          <w:sz w:val="28"/>
          <w:szCs w:val="28"/>
          <w:lang w:eastAsia="ru-RU"/>
        </w:rPr>
      </w:pPr>
    </w:p>
    <w:tbl>
      <w:tblPr>
        <w:tblW w:w="9274" w:type="dxa"/>
        <w:jc w:val="center"/>
        <w:tblLayout w:type="fixed"/>
        <w:tblLook w:val="00A0" w:firstRow="1" w:lastRow="0" w:firstColumn="1" w:lastColumn="0" w:noHBand="0" w:noVBand="0"/>
      </w:tblPr>
      <w:tblGrid>
        <w:gridCol w:w="3221"/>
        <w:gridCol w:w="1625"/>
        <w:gridCol w:w="1556"/>
        <w:gridCol w:w="1475"/>
        <w:gridCol w:w="1397"/>
      </w:tblGrid>
      <w:tr w:rsidR="00D63853" w:rsidRPr="00677511" w:rsidTr="008C0A04">
        <w:trPr>
          <w:cantSplit/>
          <w:trHeight w:val="256"/>
          <w:jc w:val="center"/>
        </w:trPr>
        <w:tc>
          <w:tcPr>
            <w:tcW w:w="3221" w:type="dxa"/>
            <w:vMerge w:val="restart"/>
            <w:tcBorders>
              <w:top w:val="single" w:sz="4" w:space="0" w:color="000000"/>
              <w:left w:val="single" w:sz="4" w:space="0" w:color="000000"/>
              <w:bottom w:val="single" w:sz="4" w:space="0" w:color="000000"/>
              <w:right w:val="nil"/>
            </w:tcBorders>
            <w:vAlign w:val="center"/>
          </w:tcPr>
          <w:p w:rsidR="00D63853" w:rsidRPr="00677511" w:rsidRDefault="00D63853" w:rsidP="006D66C5">
            <w:pPr>
              <w:pStyle w:val="230"/>
              <w:keepNext/>
              <w:keepLines/>
              <w:spacing w:after="0" w:line="240" w:lineRule="auto"/>
              <w:ind w:left="0" w:firstLine="0"/>
              <w:jc w:val="center"/>
              <w:rPr>
                <w:sz w:val="28"/>
                <w:szCs w:val="28"/>
              </w:rPr>
            </w:pPr>
            <w:r w:rsidRPr="00677511">
              <w:rPr>
                <w:sz w:val="28"/>
                <w:szCs w:val="28"/>
              </w:rPr>
              <w:t>Показатели</w:t>
            </w:r>
          </w:p>
        </w:tc>
        <w:tc>
          <w:tcPr>
            <w:tcW w:w="1625" w:type="dxa"/>
            <w:vMerge w:val="restart"/>
            <w:tcBorders>
              <w:top w:val="single" w:sz="4" w:space="0" w:color="000000"/>
              <w:left w:val="single" w:sz="4" w:space="0" w:color="000000"/>
              <w:bottom w:val="single" w:sz="4" w:space="0" w:color="000000"/>
              <w:right w:val="nil"/>
            </w:tcBorders>
            <w:vAlign w:val="center"/>
          </w:tcPr>
          <w:p w:rsidR="00D63853" w:rsidRPr="00677511" w:rsidRDefault="00D63853" w:rsidP="006D66C5">
            <w:pPr>
              <w:pStyle w:val="230"/>
              <w:keepNext/>
              <w:keepLines/>
              <w:spacing w:after="0" w:line="240" w:lineRule="auto"/>
              <w:ind w:left="0" w:firstLine="0"/>
              <w:jc w:val="center"/>
              <w:rPr>
                <w:sz w:val="28"/>
                <w:szCs w:val="28"/>
              </w:rPr>
            </w:pPr>
            <w:r w:rsidRPr="001A7DE7">
              <w:rPr>
                <w:sz w:val="28"/>
                <w:szCs w:val="28"/>
              </w:rPr>
              <w:t>Единица измерения</w:t>
            </w:r>
          </w:p>
        </w:tc>
        <w:tc>
          <w:tcPr>
            <w:tcW w:w="3031" w:type="dxa"/>
            <w:gridSpan w:val="2"/>
            <w:tcBorders>
              <w:top w:val="single" w:sz="4" w:space="0" w:color="000000"/>
              <w:left w:val="single" w:sz="4" w:space="0" w:color="000000"/>
              <w:bottom w:val="single" w:sz="4" w:space="0" w:color="000000"/>
              <w:right w:val="single" w:sz="4" w:space="0" w:color="000000"/>
            </w:tcBorders>
          </w:tcPr>
          <w:p w:rsidR="00D63853" w:rsidRPr="00677511" w:rsidRDefault="00D63853" w:rsidP="006D66C5">
            <w:pPr>
              <w:pStyle w:val="230"/>
              <w:keepNext/>
              <w:keepLines/>
              <w:spacing w:after="0" w:line="240" w:lineRule="auto"/>
              <w:ind w:left="0" w:firstLine="0"/>
              <w:jc w:val="center"/>
              <w:rPr>
                <w:sz w:val="28"/>
                <w:szCs w:val="28"/>
              </w:rPr>
            </w:pPr>
            <w:r w:rsidRPr="00677511">
              <w:rPr>
                <w:sz w:val="28"/>
                <w:szCs w:val="28"/>
              </w:rPr>
              <w:t>Прогноз на 202</w:t>
            </w:r>
            <w:r>
              <w:rPr>
                <w:sz w:val="28"/>
                <w:szCs w:val="28"/>
              </w:rPr>
              <w:t>5</w:t>
            </w:r>
            <w:r w:rsidRPr="00677511">
              <w:rPr>
                <w:sz w:val="28"/>
                <w:szCs w:val="28"/>
              </w:rPr>
              <w:t xml:space="preserve"> год</w:t>
            </w:r>
          </w:p>
        </w:tc>
        <w:tc>
          <w:tcPr>
            <w:tcW w:w="1397" w:type="dxa"/>
            <w:vMerge w:val="restart"/>
            <w:tcBorders>
              <w:top w:val="single" w:sz="4" w:space="0" w:color="000000"/>
              <w:left w:val="single" w:sz="4" w:space="0" w:color="000000"/>
              <w:bottom w:val="single" w:sz="4" w:space="0" w:color="000000"/>
              <w:right w:val="single" w:sz="4" w:space="0" w:color="000000"/>
            </w:tcBorders>
          </w:tcPr>
          <w:p w:rsidR="00D63853" w:rsidRPr="00677511" w:rsidRDefault="00D63853" w:rsidP="006D66C5">
            <w:pPr>
              <w:pStyle w:val="230"/>
              <w:keepNext/>
              <w:keepLines/>
              <w:spacing w:after="0" w:line="240" w:lineRule="auto"/>
              <w:ind w:left="0" w:firstLine="0"/>
              <w:jc w:val="center"/>
              <w:rPr>
                <w:sz w:val="28"/>
                <w:szCs w:val="28"/>
              </w:rPr>
            </w:pPr>
            <w:r w:rsidRPr="00677511">
              <w:rPr>
                <w:sz w:val="28"/>
                <w:szCs w:val="28"/>
              </w:rPr>
              <w:t>202</w:t>
            </w:r>
            <w:r>
              <w:rPr>
                <w:sz w:val="28"/>
                <w:szCs w:val="28"/>
              </w:rPr>
              <w:t>5</w:t>
            </w:r>
            <w:r w:rsidRPr="00677511">
              <w:rPr>
                <w:sz w:val="28"/>
                <w:szCs w:val="28"/>
              </w:rPr>
              <w:t xml:space="preserve"> год (оценка)</w:t>
            </w:r>
          </w:p>
        </w:tc>
      </w:tr>
      <w:tr w:rsidR="00D63853" w:rsidRPr="00677511" w:rsidTr="008C0A04">
        <w:trPr>
          <w:cantSplit/>
          <w:trHeight w:val="283"/>
          <w:jc w:val="center"/>
        </w:trPr>
        <w:tc>
          <w:tcPr>
            <w:tcW w:w="3221" w:type="dxa"/>
            <w:vMerge/>
            <w:tcBorders>
              <w:top w:val="single" w:sz="4" w:space="0" w:color="000000"/>
              <w:left w:val="single" w:sz="4" w:space="0" w:color="000000"/>
              <w:bottom w:val="single" w:sz="4" w:space="0" w:color="000000"/>
              <w:right w:val="nil"/>
            </w:tcBorders>
            <w:vAlign w:val="center"/>
          </w:tcPr>
          <w:p w:rsidR="00D63853" w:rsidRPr="00677511" w:rsidRDefault="00D63853" w:rsidP="006D66C5">
            <w:pPr>
              <w:suppressAutoHyphens w:val="0"/>
              <w:ind w:firstLine="0"/>
              <w:jc w:val="center"/>
              <w:rPr>
                <w:sz w:val="28"/>
                <w:szCs w:val="28"/>
              </w:rPr>
            </w:pPr>
          </w:p>
        </w:tc>
        <w:tc>
          <w:tcPr>
            <w:tcW w:w="1625" w:type="dxa"/>
            <w:vMerge/>
            <w:tcBorders>
              <w:top w:val="single" w:sz="4" w:space="0" w:color="000000"/>
              <w:left w:val="single" w:sz="4" w:space="0" w:color="000000"/>
              <w:bottom w:val="single" w:sz="4" w:space="0" w:color="000000"/>
              <w:right w:val="nil"/>
            </w:tcBorders>
            <w:vAlign w:val="center"/>
          </w:tcPr>
          <w:p w:rsidR="00D63853" w:rsidRPr="00677511" w:rsidRDefault="00D63853" w:rsidP="006D66C5">
            <w:pPr>
              <w:suppressAutoHyphens w:val="0"/>
              <w:ind w:firstLine="0"/>
              <w:jc w:val="center"/>
              <w:rPr>
                <w:sz w:val="28"/>
                <w:szCs w:val="28"/>
              </w:rPr>
            </w:pPr>
          </w:p>
        </w:tc>
        <w:tc>
          <w:tcPr>
            <w:tcW w:w="1556" w:type="dxa"/>
            <w:tcBorders>
              <w:top w:val="single" w:sz="4" w:space="0" w:color="auto"/>
              <w:left w:val="single" w:sz="4" w:space="0" w:color="auto"/>
              <w:bottom w:val="single" w:sz="4" w:space="0" w:color="auto"/>
              <w:right w:val="single" w:sz="4" w:space="0" w:color="auto"/>
            </w:tcBorders>
            <w:vAlign w:val="center"/>
          </w:tcPr>
          <w:p w:rsidR="00D63853" w:rsidRPr="00677511" w:rsidRDefault="00D63853" w:rsidP="006D66C5">
            <w:pPr>
              <w:pStyle w:val="230"/>
              <w:keepNext/>
              <w:keepLines/>
              <w:spacing w:after="0" w:line="240" w:lineRule="auto"/>
              <w:ind w:left="0" w:firstLine="0"/>
              <w:jc w:val="center"/>
              <w:rPr>
                <w:sz w:val="28"/>
                <w:szCs w:val="28"/>
              </w:rPr>
            </w:pPr>
            <w:r w:rsidRPr="00C55FC3">
              <w:rPr>
                <w:sz w:val="28"/>
                <w:szCs w:val="28"/>
              </w:rPr>
              <w:t>1 вариант (консерва</w:t>
            </w:r>
            <w:r w:rsidR="006D66C5">
              <w:rPr>
                <w:sz w:val="28"/>
                <w:szCs w:val="28"/>
              </w:rPr>
              <w:t xml:space="preserve"> </w:t>
            </w:r>
            <w:r w:rsidRPr="00C55FC3">
              <w:rPr>
                <w:sz w:val="28"/>
                <w:szCs w:val="28"/>
              </w:rPr>
              <w:t>тивный)</w:t>
            </w:r>
          </w:p>
        </w:tc>
        <w:tc>
          <w:tcPr>
            <w:tcW w:w="1475" w:type="dxa"/>
            <w:tcBorders>
              <w:top w:val="single" w:sz="4" w:space="0" w:color="auto"/>
              <w:left w:val="nil"/>
              <w:bottom w:val="single" w:sz="4" w:space="0" w:color="auto"/>
              <w:right w:val="single" w:sz="4" w:space="0" w:color="auto"/>
            </w:tcBorders>
            <w:vAlign w:val="center"/>
          </w:tcPr>
          <w:p w:rsidR="00D63853" w:rsidRPr="00677511" w:rsidRDefault="00D63853" w:rsidP="006D66C5">
            <w:pPr>
              <w:pStyle w:val="230"/>
              <w:keepNext/>
              <w:keepLines/>
              <w:spacing w:after="0" w:line="240" w:lineRule="auto"/>
              <w:ind w:left="0" w:firstLine="0"/>
              <w:jc w:val="center"/>
              <w:rPr>
                <w:sz w:val="28"/>
                <w:szCs w:val="28"/>
              </w:rPr>
            </w:pPr>
            <w:r w:rsidRPr="00C55FC3">
              <w:rPr>
                <w:sz w:val="28"/>
                <w:szCs w:val="28"/>
              </w:rPr>
              <w:t>2 вариант (базовый)</w:t>
            </w:r>
          </w:p>
        </w:tc>
        <w:tc>
          <w:tcPr>
            <w:tcW w:w="1397" w:type="dxa"/>
            <w:vMerge/>
            <w:tcBorders>
              <w:top w:val="single" w:sz="4" w:space="0" w:color="000000"/>
              <w:left w:val="single" w:sz="4" w:space="0" w:color="000000"/>
              <w:bottom w:val="single" w:sz="4" w:space="0" w:color="000000"/>
              <w:right w:val="single" w:sz="4" w:space="0" w:color="000000"/>
            </w:tcBorders>
            <w:vAlign w:val="center"/>
          </w:tcPr>
          <w:p w:rsidR="00D63853" w:rsidRPr="00677511" w:rsidRDefault="00D63853" w:rsidP="006D66C5">
            <w:pPr>
              <w:suppressAutoHyphens w:val="0"/>
              <w:ind w:firstLine="0"/>
              <w:jc w:val="center"/>
              <w:rPr>
                <w:sz w:val="28"/>
                <w:szCs w:val="28"/>
              </w:rPr>
            </w:pPr>
          </w:p>
        </w:tc>
      </w:tr>
      <w:tr w:rsidR="00D63853" w:rsidRPr="009E67C5" w:rsidTr="008C0A04">
        <w:trPr>
          <w:trHeight w:val="400"/>
          <w:jc w:val="center"/>
        </w:trPr>
        <w:tc>
          <w:tcPr>
            <w:tcW w:w="3221" w:type="dxa"/>
            <w:tcBorders>
              <w:top w:val="single" w:sz="4" w:space="0" w:color="000000"/>
              <w:left w:val="single" w:sz="4" w:space="0" w:color="000000"/>
              <w:bottom w:val="single" w:sz="4" w:space="0" w:color="000000"/>
              <w:right w:val="nil"/>
            </w:tcBorders>
            <w:vAlign w:val="center"/>
          </w:tcPr>
          <w:p w:rsidR="00D63853" w:rsidRPr="00677511" w:rsidRDefault="00D63853" w:rsidP="006D66C5">
            <w:pPr>
              <w:pStyle w:val="230"/>
              <w:keepNext/>
              <w:keepLines/>
              <w:spacing w:after="0" w:line="240" w:lineRule="auto"/>
              <w:ind w:left="0" w:firstLine="0"/>
              <w:rPr>
                <w:sz w:val="28"/>
                <w:szCs w:val="28"/>
              </w:rPr>
            </w:pPr>
            <w:r w:rsidRPr="00677511">
              <w:rPr>
                <w:sz w:val="28"/>
                <w:szCs w:val="28"/>
              </w:rPr>
              <w:t>Объем услуг связи</w:t>
            </w:r>
          </w:p>
        </w:tc>
        <w:tc>
          <w:tcPr>
            <w:tcW w:w="1625" w:type="dxa"/>
            <w:tcBorders>
              <w:top w:val="single" w:sz="4" w:space="0" w:color="000000"/>
              <w:left w:val="single" w:sz="4" w:space="0" w:color="000000"/>
              <w:bottom w:val="single" w:sz="4" w:space="0" w:color="000000"/>
              <w:right w:val="nil"/>
            </w:tcBorders>
            <w:vAlign w:val="center"/>
          </w:tcPr>
          <w:p w:rsidR="00D63853" w:rsidRPr="00677511" w:rsidRDefault="00D63853" w:rsidP="006D66C5">
            <w:pPr>
              <w:pStyle w:val="230"/>
              <w:keepNext/>
              <w:keepLines/>
              <w:spacing w:after="0" w:line="240" w:lineRule="auto"/>
              <w:ind w:left="0" w:firstLine="0"/>
              <w:jc w:val="center"/>
              <w:rPr>
                <w:sz w:val="28"/>
                <w:szCs w:val="28"/>
              </w:rPr>
            </w:pPr>
            <w:r w:rsidRPr="00677511">
              <w:rPr>
                <w:sz w:val="28"/>
                <w:szCs w:val="28"/>
              </w:rPr>
              <w:t>млн. рублей</w:t>
            </w:r>
          </w:p>
        </w:tc>
        <w:tc>
          <w:tcPr>
            <w:tcW w:w="1556" w:type="dxa"/>
            <w:tcBorders>
              <w:top w:val="single" w:sz="4" w:space="0" w:color="000000"/>
              <w:left w:val="single" w:sz="4" w:space="0" w:color="000000"/>
              <w:bottom w:val="single" w:sz="4" w:space="0" w:color="000000"/>
              <w:right w:val="nil"/>
            </w:tcBorders>
            <w:vAlign w:val="center"/>
          </w:tcPr>
          <w:p w:rsidR="00D63853" w:rsidRPr="00677511" w:rsidRDefault="00D63853" w:rsidP="006D66C5">
            <w:pPr>
              <w:pStyle w:val="230"/>
              <w:keepNext/>
              <w:keepLines/>
              <w:spacing w:after="0" w:line="240" w:lineRule="auto"/>
              <w:ind w:left="0" w:firstLine="0"/>
              <w:jc w:val="center"/>
              <w:rPr>
                <w:sz w:val="28"/>
                <w:szCs w:val="28"/>
              </w:rPr>
            </w:pPr>
            <w:r>
              <w:rPr>
                <w:sz w:val="28"/>
                <w:szCs w:val="28"/>
              </w:rPr>
              <w:t>4 631,2</w:t>
            </w:r>
          </w:p>
        </w:tc>
        <w:tc>
          <w:tcPr>
            <w:tcW w:w="1475" w:type="dxa"/>
            <w:tcBorders>
              <w:top w:val="single" w:sz="4" w:space="0" w:color="000000"/>
              <w:left w:val="single" w:sz="4" w:space="0" w:color="000000"/>
              <w:bottom w:val="single" w:sz="4" w:space="0" w:color="000000"/>
              <w:right w:val="nil"/>
            </w:tcBorders>
            <w:vAlign w:val="center"/>
          </w:tcPr>
          <w:p w:rsidR="00D63853" w:rsidRPr="00677511" w:rsidRDefault="00D63853" w:rsidP="006D66C5">
            <w:pPr>
              <w:pStyle w:val="230"/>
              <w:keepNext/>
              <w:keepLines/>
              <w:spacing w:after="0" w:line="240" w:lineRule="auto"/>
              <w:ind w:left="0" w:firstLine="0"/>
              <w:jc w:val="center"/>
              <w:rPr>
                <w:sz w:val="28"/>
                <w:szCs w:val="28"/>
              </w:rPr>
            </w:pPr>
            <w:r>
              <w:rPr>
                <w:sz w:val="28"/>
                <w:szCs w:val="28"/>
              </w:rPr>
              <w:t>4 721,8</w:t>
            </w:r>
          </w:p>
        </w:tc>
        <w:tc>
          <w:tcPr>
            <w:tcW w:w="1397" w:type="dxa"/>
            <w:tcBorders>
              <w:top w:val="single" w:sz="4" w:space="0" w:color="000000"/>
              <w:left w:val="single" w:sz="4" w:space="0" w:color="000000"/>
              <w:bottom w:val="single" w:sz="4" w:space="0" w:color="000000"/>
              <w:right w:val="single" w:sz="4" w:space="0" w:color="000000"/>
            </w:tcBorders>
            <w:vAlign w:val="center"/>
          </w:tcPr>
          <w:p w:rsidR="00D63853" w:rsidRPr="00677511" w:rsidRDefault="00D63853" w:rsidP="006D66C5">
            <w:pPr>
              <w:pStyle w:val="230"/>
              <w:keepNext/>
              <w:keepLines/>
              <w:spacing w:after="0" w:line="240" w:lineRule="auto"/>
              <w:ind w:left="0" w:firstLine="0"/>
              <w:jc w:val="center"/>
              <w:rPr>
                <w:sz w:val="28"/>
                <w:szCs w:val="28"/>
              </w:rPr>
            </w:pPr>
            <w:r>
              <w:rPr>
                <w:sz w:val="28"/>
                <w:szCs w:val="28"/>
              </w:rPr>
              <w:t>5 432,3</w:t>
            </w:r>
          </w:p>
        </w:tc>
      </w:tr>
    </w:tbl>
    <w:p w:rsidR="00D63853" w:rsidRPr="00D63853" w:rsidRDefault="00D63853" w:rsidP="00D63853">
      <w:pPr>
        <w:spacing w:line="276" w:lineRule="auto"/>
        <w:jc w:val="center"/>
        <w:rPr>
          <w:sz w:val="28"/>
          <w:szCs w:val="28"/>
        </w:rPr>
      </w:pPr>
    </w:p>
    <w:p w:rsidR="00D63853" w:rsidRPr="00D63853" w:rsidRDefault="00D63853" w:rsidP="00C63AF9">
      <w:pPr>
        <w:spacing w:line="276" w:lineRule="auto"/>
        <w:rPr>
          <w:sz w:val="28"/>
          <w:szCs w:val="28"/>
        </w:rPr>
      </w:pPr>
      <w:r w:rsidRPr="00D63853">
        <w:rPr>
          <w:sz w:val="28"/>
          <w:szCs w:val="28"/>
        </w:rPr>
        <w:t xml:space="preserve">Показатели прогноза на 2025 год, рассчитанные в 2024 году, ниже текущей оценки на 2025 год, за счёт значительного (более, чем в 2,5 раза) роста стоимостных объемов разработки компьютерного программного обеспечения, направленного, в основном, на импортозамещение и кибербезопасность. </w:t>
      </w:r>
    </w:p>
    <w:p w:rsidR="00D63853" w:rsidRPr="00D63853" w:rsidRDefault="00D63853" w:rsidP="00C63AF9">
      <w:pPr>
        <w:spacing w:line="276" w:lineRule="auto"/>
        <w:rPr>
          <w:sz w:val="28"/>
          <w:szCs w:val="28"/>
        </w:rPr>
      </w:pPr>
      <w:r w:rsidRPr="00D63853">
        <w:rPr>
          <w:sz w:val="28"/>
          <w:szCs w:val="28"/>
        </w:rPr>
        <w:t>На территории городского округа Тольятти телефонную связь, в том числе стационарную, предоставляют 14 операторов связи, имеющих лицензии на предоставление данных услуг, среди них: МТС, Мегафон, Билайн, Т2, Ростелеком и др</w:t>
      </w:r>
      <w:r w:rsidR="00747CE5">
        <w:rPr>
          <w:sz w:val="28"/>
          <w:szCs w:val="28"/>
        </w:rPr>
        <w:t>угие</w:t>
      </w:r>
      <w:r w:rsidRPr="00D63853">
        <w:rPr>
          <w:sz w:val="28"/>
          <w:szCs w:val="28"/>
        </w:rPr>
        <w:t>.</w:t>
      </w:r>
    </w:p>
    <w:p w:rsidR="00D63853" w:rsidRPr="00D63853" w:rsidRDefault="00D63853" w:rsidP="00C63AF9">
      <w:pPr>
        <w:spacing w:line="276" w:lineRule="auto"/>
        <w:rPr>
          <w:sz w:val="28"/>
          <w:szCs w:val="28"/>
        </w:rPr>
      </w:pPr>
      <w:r w:rsidRPr="00D63853">
        <w:rPr>
          <w:sz w:val="28"/>
          <w:szCs w:val="28"/>
        </w:rPr>
        <w:t>Таксофонной связь в городском округе Тольятти, наличие которой предусмотрено Федеральным законом от 07.07.2003 № 126-ФЗ «О связи» как «универсальный вид связи», представлена 4 ед</w:t>
      </w:r>
      <w:r w:rsidR="00714384">
        <w:rPr>
          <w:sz w:val="28"/>
          <w:szCs w:val="28"/>
        </w:rPr>
        <w:t>иницами</w:t>
      </w:r>
      <w:r w:rsidRPr="00D63853">
        <w:rPr>
          <w:sz w:val="28"/>
          <w:szCs w:val="28"/>
        </w:rPr>
        <w:t xml:space="preserve"> таксофонов. Существенным недостатком таксофонной связи является высокая её высокая стоимость при низкой рентабельности. Данный вид услуг предоставляет один оператор связи ПАО «Ростелеком». </w:t>
      </w:r>
    </w:p>
    <w:p w:rsidR="00D63853" w:rsidRPr="00D63853" w:rsidRDefault="00D63853" w:rsidP="00C63AF9">
      <w:pPr>
        <w:spacing w:line="276" w:lineRule="auto"/>
        <w:rPr>
          <w:sz w:val="28"/>
          <w:szCs w:val="28"/>
        </w:rPr>
      </w:pPr>
      <w:r w:rsidRPr="00D63853">
        <w:rPr>
          <w:sz w:val="28"/>
          <w:szCs w:val="28"/>
        </w:rPr>
        <w:t>Телефонные компании продолжают модернизировать свое оборудование. Провайдеры вкладывают средства в технологии, позволяющие значительно расширить полосу пропускания абонентских линий и передавать по этим линиям высокоскоростные потоки данных и видеосигналы. Все крупные операторы связи имеют собственные волоконно-оптические линии связи, которые связывают районы города. Развитие собственных сетей связи операторов сети привело к конкурентной борьбе за абонентов и предложению разнообразных тарифов и пакетов услуг на предоставление доступа к телефонной сети общего пользования.</w:t>
      </w:r>
    </w:p>
    <w:p w:rsidR="00D63853" w:rsidRPr="00D63853" w:rsidRDefault="00D63853" w:rsidP="00C63AF9">
      <w:pPr>
        <w:spacing w:line="276" w:lineRule="auto"/>
        <w:rPr>
          <w:sz w:val="28"/>
          <w:szCs w:val="28"/>
        </w:rPr>
      </w:pPr>
      <w:r w:rsidRPr="00D63853">
        <w:rPr>
          <w:sz w:val="28"/>
          <w:szCs w:val="28"/>
        </w:rPr>
        <w:t xml:space="preserve">Плотность телефонной (проводной) связи показывает тенденцию к снижению, при этом наблюдается дальнейший рост новейших высокотехнологичных услуг - передачи данных, сотовой связи и услуг по предоставлению доступа в сеть Интернет. Основной категорией абонентов, использующих аналоговую связь являются пенсионеры. </w:t>
      </w:r>
    </w:p>
    <w:p w:rsidR="00D63853" w:rsidRPr="00D63853" w:rsidRDefault="00D63853" w:rsidP="00C63AF9">
      <w:pPr>
        <w:spacing w:line="276" w:lineRule="auto"/>
        <w:rPr>
          <w:sz w:val="28"/>
          <w:szCs w:val="28"/>
        </w:rPr>
      </w:pPr>
      <w:r w:rsidRPr="00D63853">
        <w:rPr>
          <w:sz w:val="28"/>
          <w:szCs w:val="28"/>
        </w:rPr>
        <w:t>Телевизионным вещанием охвачено все население городского округа Тольятти, цифровым телев</w:t>
      </w:r>
      <w:r w:rsidR="00747CE5">
        <w:rPr>
          <w:sz w:val="28"/>
          <w:szCs w:val="28"/>
        </w:rPr>
        <w:t xml:space="preserve">изионным вещанием – порядка 99% </w:t>
      </w:r>
      <w:r w:rsidRPr="00D63853">
        <w:rPr>
          <w:sz w:val="28"/>
          <w:szCs w:val="28"/>
        </w:rPr>
        <w:t>населения.</w:t>
      </w:r>
    </w:p>
    <w:p w:rsidR="00D63853" w:rsidRPr="00D63853" w:rsidRDefault="00D63853" w:rsidP="00C63AF9">
      <w:pPr>
        <w:spacing w:line="276" w:lineRule="auto"/>
        <w:rPr>
          <w:sz w:val="28"/>
          <w:szCs w:val="28"/>
        </w:rPr>
      </w:pPr>
      <w:r w:rsidRPr="00D63853">
        <w:rPr>
          <w:sz w:val="28"/>
          <w:szCs w:val="28"/>
        </w:rPr>
        <w:t xml:space="preserve">В апреле 2018 года городской округ Тольятти был включен в сформированный </w:t>
      </w:r>
      <w:r w:rsidR="008347E8">
        <w:rPr>
          <w:sz w:val="28"/>
          <w:szCs w:val="28"/>
        </w:rPr>
        <w:t>М</w:t>
      </w:r>
      <w:r w:rsidRPr="00D63853">
        <w:rPr>
          <w:sz w:val="28"/>
          <w:szCs w:val="28"/>
        </w:rPr>
        <w:t>инистерством строительства и жилищно-коммунального хозяйства Российской Федерации (далее по разделу – Минстрой РФ) список городов, реализующих пилотные проекты программы «Умный город».</w:t>
      </w:r>
    </w:p>
    <w:p w:rsidR="00D63853" w:rsidRPr="00D63853" w:rsidRDefault="00D63853" w:rsidP="00C63AF9">
      <w:pPr>
        <w:spacing w:line="276" w:lineRule="auto"/>
        <w:rPr>
          <w:sz w:val="28"/>
          <w:szCs w:val="28"/>
        </w:rPr>
      </w:pPr>
      <w:r w:rsidRPr="00D63853">
        <w:rPr>
          <w:sz w:val="28"/>
          <w:szCs w:val="28"/>
        </w:rPr>
        <w:t>Тольятти лидирует среди городов не федерального значения по количеству размещенных на информационном ресурсе «Банк решений «Умного города» практических наработок и представляет на рассмотрение экспертным сообществом 14 проектов, успешно реализуемых в различных сферах городской инфраструктуры на территории нашего города.</w:t>
      </w:r>
    </w:p>
    <w:p w:rsidR="00D63853" w:rsidRPr="00D63853" w:rsidRDefault="00D63853" w:rsidP="00C63AF9">
      <w:pPr>
        <w:spacing w:line="276" w:lineRule="auto"/>
        <w:rPr>
          <w:sz w:val="28"/>
          <w:szCs w:val="28"/>
        </w:rPr>
      </w:pPr>
      <w:r w:rsidRPr="00D63853">
        <w:rPr>
          <w:sz w:val="28"/>
          <w:szCs w:val="28"/>
        </w:rPr>
        <w:t xml:space="preserve">Внедрена интеллектуальная система видеонаблюдения как элемент АПК «Безопасный город» (далее </w:t>
      </w:r>
      <w:r w:rsidR="00747CE5">
        <w:rPr>
          <w:sz w:val="28"/>
          <w:szCs w:val="28"/>
        </w:rPr>
        <w:t xml:space="preserve">по разделу </w:t>
      </w:r>
      <w:r w:rsidRPr="00D63853">
        <w:rPr>
          <w:sz w:val="28"/>
          <w:szCs w:val="28"/>
        </w:rPr>
        <w:t xml:space="preserve">– АПК БГ). Построение АПК БГ осуществляется с учетом методических рекомендаций </w:t>
      </w:r>
      <w:r w:rsidR="002E4FB5" w:rsidRPr="002E4FB5">
        <w:rPr>
          <w:sz w:val="28"/>
          <w:szCs w:val="28"/>
        </w:rPr>
        <w:t xml:space="preserve">Министерство чрезвычайных ситуаций </w:t>
      </w:r>
      <w:r w:rsidRPr="002E4FB5">
        <w:rPr>
          <w:sz w:val="28"/>
          <w:szCs w:val="28"/>
        </w:rPr>
        <w:t>Р</w:t>
      </w:r>
      <w:r w:rsidR="002E4FB5" w:rsidRPr="002E4FB5">
        <w:rPr>
          <w:sz w:val="28"/>
          <w:szCs w:val="28"/>
        </w:rPr>
        <w:t xml:space="preserve">оссийской </w:t>
      </w:r>
      <w:r w:rsidRPr="002E4FB5">
        <w:rPr>
          <w:sz w:val="28"/>
          <w:szCs w:val="28"/>
        </w:rPr>
        <w:t>Ф</w:t>
      </w:r>
      <w:r w:rsidR="002E4FB5" w:rsidRPr="002E4FB5">
        <w:rPr>
          <w:sz w:val="28"/>
          <w:szCs w:val="28"/>
        </w:rPr>
        <w:t>едерации</w:t>
      </w:r>
      <w:r w:rsidRPr="002E4FB5">
        <w:rPr>
          <w:sz w:val="28"/>
          <w:szCs w:val="28"/>
        </w:rPr>
        <w:t xml:space="preserve"> и концепции</w:t>
      </w:r>
      <w:r w:rsidRPr="00D63853">
        <w:rPr>
          <w:sz w:val="28"/>
          <w:szCs w:val="28"/>
        </w:rPr>
        <w:t xml:space="preserve"> построения и развития аппаратно-программного комплекса «Безопасный город», утвержденной распоряжением Правительства Российской Федерации от 03.12.2014 № 2446-р.</w:t>
      </w:r>
    </w:p>
    <w:p w:rsidR="00D63853" w:rsidRPr="00D63853" w:rsidRDefault="00D63853" w:rsidP="00C63AF9">
      <w:pPr>
        <w:spacing w:line="276" w:lineRule="auto"/>
        <w:rPr>
          <w:sz w:val="28"/>
          <w:szCs w:val="28"/>
        </w:rPr>
      </w:pPr>
      <w:r w:rsidRPr="00D63853">
        <w:rPr>
          <w:sz w:val="28"/>
          <w:szCs w:val="28"/>
        </w:rPr>
        <w:t>Одним из приоритетных направлений развития экономики городского округа Тольятти является внедрение цифровых технологий и реализации модели умного города («Город больших проектов»).</w:t>
      </w:r>
    </w:p>
    <w:p w:rsidR="00D63853" w:rsidRPr="00D63853" w:rsidRDefault="00D63853" w:rsidP="00C63AF9">
      <w:pPr>
        <w:spacing w:line="276" w:lineRule="auto"/>
        <w:rPr>
          <w:sz w:val="28"/>
          <w:szCs w:val="28"/>
        </w:rPr>
      </w:pPr>
      <w:r w:rsidRPr="00D63853">
        <w:rPr>
          <w:sz w:val="28"/>
          <w:szCs w:val="28"/>
        </w:rPr>
        <w:t>В данном направлении реализуются мероприятия в рамках муниципальной программы «Развитие информационно-телекоммуникационной инфраструктуры городского округа Тольятти на 2022-2026 годы», утвержденной постановлением администрации городского округа Тольятти от 21.07.2021 № 2582-п/1. Эффективность реализации данной программы в 2024 году составила 100,6% (эффективная реализация).</w:t>
      </w:r>
    </w:p>
    <w:p w:rsidR="00D63853" w:rsidRDefault="00D63853" w:rsidP="00C63AF9">
      <w:pPr>
        <w:spacing w:line="276" w:lineRule="auto"/>
        <w:rPr>
          <w:sz w:val="28"/>
          <w:szCs w:val="28"/>
        </w:rPr>
      </w:pPr>
      <w:r w:rsidRPr="00D63853">
        <w:rPr>
          <w:sz w:val="28"/>
          <w:szCs w:val="28"/>
        </w:rPr>
        <w:t>В 2024 году в</w:t>
      </w:r>
      <w:r w:rsidR="00976B7C">
        <w:rPr>
          <w:sz w:val="28"/>
          <w:szCs w:val="28"/>
        </w:rPr>
        <w:t xml:space="preserve"> 13</w:t>
      </w:r>
      <w:r w:rsidRPr="00D63853">
        <w:rPr>
          <w:sz w:val="28"/>
          <w:szCs w:val="28"/>
        </w:rPr>
        <w:t xml:space="preserve"> отделени</w:t>
      </w:r>
      <w:r w:rsidR="00976B7C">
        <w:rPr>
          <w:sz w:val="28"/>
          <w:szCs w:val="28"/>
        </w:rPr>
        <w:t>ях</w:t>
      </w:r>
      <w:r w:rsidRPr="00D63853">
        <w:rPr>
          <w:sz w:val="28"/>
          <w:szCs w:val="28"/>
        </w:rPr>
        <w:t xml:space="preserve"> </w:t>
      </w:r>
      <w:r w:rsidR="004A55EA" w:rsidRPr="004A55EA">
        <w:rPr>
          <w:sz w:val="28"/>
          <w:szCs w:val="28"/>
        </w:rPr>
        <w:t>МАУ городского округа Тольятти «Многофункциональный центр предоставления государственных и муниципальных услуг»</w:t>
      </w:r>
      <w:r w:rsidRPr="00D63853">
        <w:rPr>
          <w:sz w:val="28"/>
          <w:szCs w:val="28"/>
        </w:rPr>
        <w:t xml:space="preserve"> городском округе Тольятти (далее </w:t>
      </w:r>
      <w:r w:rsidR="00747CE5">
        <w:rPr>
          <w:sz w:val="28"/>
          <w:szCs w:val="28"/>
        </w:rPr>
        <w:t xml:space="preserve">по разделу </w:t>
      </w:r>
      <w:r w:rsidRPr="00D63853">
        <w:rPr>
          <w:sz w:val="28"/>
          <w:szCs w:val="28"/>
        </w:rPr>
        <w:t>-  МФЦ) функционир</w:t>
      </w:r>
      <w:r w:rsidR="00976B7C">
        <w:rPr>
          <w:sz w:val="28"/>
          <w:szCs w:val="28"/>
        </w:rPr>
        <w:t>овали</w:t>
      </w:r>
      <w:r w:rsidRPr="00D63853">
        <w:rPr>
          <w:sz w:val="28"/>
          <w:szCs w:val="28"/>
        </w:rPr>
        <w:t xml:space="preserve"> 139 окон приема документов</w:t>
      </w:r>
      <w:r w:rsidRPr="004A55EA">
        <w:rPr>
          <w:sz w:val="28"/>
          <w:szCs w:val="28"/>
        </w:rPr>
        <w:t>.</w:t>
      </w:r>
      <w:r w:rsidRPr="00D63853">
        <w:rPr>
          <w:sz w:val="28"/>
          <w:szCs w:val="28"/>
        </w:rPr>
        <w:t xml:space="preserve"> </w:t>
      </w:r>
      <w:r w:rsidR="00976B7C">
        <w:rPr>
          <w:sz w:val="28"/>
          <w:szCs w:val="28"/>
        </w:rPr>
        <w:t xml:space="preserve">В октябре 2025 года открыто еще одно отделение МФЦ на восемь окон приема заявителей по адресу: ул. 50 лет Октября, 22. </w:t>
      </w:r>
    </w:p>
    <w:p w:rsidR="00D63853" w:rsidRPr="00D63853" w:rsidRDefault="00D63853" w:rsidP="00C63AF9">
      <w:pPr>
        <w:spacing w:line="276" w:lineRule="auto"/>
        <w:rPr>
          <w:sz w:val="28"/>
          <w:szCs w:val="28"/>
        </w:rPr>
      </w:pPr>
      <w:r w:rsidRPr="00D63853">
        <w:rPr>
          <w:sz w:val="28"/>
          <w:szCs w:val="28"/>
        </w:rPr>
        <w:t xml:space="preserve">Общее количество услуг, предоставляемых </w:t>
      </w:r>
      <w:r w:rsidRPr="004A55EA">
        <w:rPr>
          <w:sz w:val="28"/>
          <w:szCs w:val="28"/>
        </w:rPr>
        <w:t>МФЦ</w:t>
      </w:r>
      <w:r w:rsidR="00714384">
        <w:rPr>
          <w:sz w:val="28"/>
          <w:szCs w:val="28"/>
        </w:rPr>
        <w:t xml:space="preserve"> населению  составляет 367 единиц</w:t>
      </w:r>
      <w:r w:rsidRPr="00D63853">
        <w:rPr>
          <w:sz w:val="28"/>
          <w:szCs w:val="28"/>
        </w:rPr>
        <w:t xml:space="preserve">, из них 128 - государственных услуг, 85 муниципальных услуг (84 муниципальная услуга администрации городского округа Тольятти и 1 муниципальная услуга администрации муниципального района Ставропольский), 7 - услуг, в рамках отдельных государственных полномочий, переданных органу местного самоуправления, 13 функций, 1 процедура, 2 сервиса, 1 иной сервис, 60 иных услуг, 5 мер в сфере социальной поддержки населения и 63 платные услуги. </w:t>
      </w:r>
    </w:p>
    <w:p w:rsidR="00D63853" w:rsidRPr="00D63853" w:rsidRDefault="00D63853" w:rsidP="00C63AF9">
      <w:pPr>
        <w:spacing w:line="276" w:lineRule="auto"/>
        <w:rPr>
          <w:sz w:val="28"/>
          <w:szCs w:val="28"/>
        </w:rPr>
      </w:pPr>
      <w:r w:rsidRPr="00D63853">
        <w:rPr>
          <w:sz w:val="28"/>
          <w:szCs w:val="28"/>
        </w:rPr>
        <w:t xml:space="preserve">Удовлетворенность граждан качеством оказания услуг на базе </w:t>
      </w:r>
      <w:r w:rsidRPr="004A55EA">
        <w:rPr>
          <w:sz w:val="28"/>
          <w:szCs w:val="28"/>
        </w:rPr>
        <w:t>МФЦ</w:t>
      </w:r>
      <w:r w:rsidRPr="00D63853">
        <w:rPr>
          <w:sz w:val="28"/>
          <w:szCs w:val="28"/>
        </w:rPr>
        <w:t xml:space="preserve"> в среднем за 2024 год составила 99,8% (из полученных 36 230 отзывов потребителей 36 152 отзывов являются положительными).</w:t>
      </w:r>
    </w:p>
    <w:p w:rsidR="00D63853" w:rsidRPr="00D63853" w:rsidRDefault="00D63853" w:rsidP="00C63AF9">
      <w:pPr>
        <w:spacing w:line="276" w:lineRule="auto"/>
        <w:rPr>
          <w:sz w:val="28"/>
          <w:szCs w:val="28"/>
        </w:rPr>
      </w:pPr>
      <w:r w:rsidRPr="00D63853">
        <w:rPr>
          <w:sz w:val="28"/>
          <w:szCs w:val="28"/>
        </w:rPr>
        <w:t>Основной площадкой развития IТ-сферы на территории городского округа Тольятти является технопарк в сфере высоких технологий «Жигулевская долина» (далее по разделу – Технопарк), получающий с 2014 года высшие оценки своей деятельности.</w:t>
      </w:r>
    </w:p>
    <w:p w:rsidR="00D63853" w:rsidRPr="00D63853" w:rsidRDefault="00D63853" w:rsidP="00C63AF9">
      <w:pPr>
        <w:spacing w:line="276" w:lineRule="auto"/>
        <w:rPr>
          <w:sz w:val="28"/>
          <w:szCs w:val="28"/>
        </w:rPr>
      </w:pPr>
      <w:r w:rsidRPr="00D63853">
        <w:rPr>
          <w:sz w:val="28"/>
          <w:szCs w:val="28"/>
        </w:rPr>
        <w:t xml:space="preserve">В 2024 году технопарк подтвердил высший уровень эффективности и занял второе место в X Национальном рейтинге технопарков России среди 37 технопарков из 23 регионов по результатам комплексного анализа уровня инвестиционной привлекательности технопарков, а также благоприятных условий для привлечения российских и иностранных инвесторов. </w:t>
      </w:r>
    </w:p>
    <w:p w:rsidR="00D63853" w:rsidRPr="00D63853" w:rsidRDefault="00D63853" w:rsidP="00C63AF9">
      <w:pPr>
        <w:spacing w:line="276" w:lineRule="auto"/>
        <w:rPr>
          <w:sz w:val="28"/>
          <w:szCs w:val="28"/>
        </w:rPr>
      </w:pPr>
      <w:r w:rsidRPr="00D63853">
        <w:rPr>
          <w:sz w:val="28"/>
          <w:szCs w:val="28"/>
        </w:rPr>
        <w:t>Также в 2024 году Конгресс-центр технопарка «Жигулёвская долина» стал лауреатом премии награды Russian Business Travel &amp; MICE Award в номинации «Лучший региональный конгрессно-выставочный центр», самой престижной премии событийного и делового туризма и отрасли MICE (индустрия организации и проведения корпоративных мероприятий).</w:t>
      </w:r>
    </w:p>
    <w:p w:rsidR="00D63853" w:rsidRPr="00D63853" w:rsidRDefault="00D63853" w:rsidP="00C63AF9">
      <w:pPr>
        <w:spacing w:line="276" w:lineRule="auto"/>
        <w:rPr>
          <w:sz w:val="28"/>
          <w:szCs w:val="28"/>
        </w:rPr>
      </w:pPr>
      <w:r w:rsidRPr="00D63853">
        <w:rPr>
          <w:sz w:val="28"/>
          <w:szCs w:val="28"/>
        </w:rPr>
        <w:t>На территории Технопарка реализуется более 300 стартапов, создано более 2200 рабочих мест, заполняемость площадей технопарка достигла 80%.</w:t>
      </w:r>
    </w:p>
    <w:p w:rsidR="00D63853" w:rsidRPr="00D63853" w:rsidRDefault="00D63853" w:rsidP="00C63AF9">
      <w:pPr>
        <w:spacing w:line="276" w:lineRule="auto"/>
        <w:rPr>
          <w:sz w:val="28"/>
          <w:szCs w:val="28"/>
        </w:rPr>
      </w:pPr>
      <w:r w:rsidRPr="00D63853">
        <w:rPr>
          <w:sz w:val="28"/>
          <w:szCs w:val="28"/>
        </w:rPr>
        <w:t xml:space="preserve">Операционная эффективность «Жигулёвской долины» высока: на каждый 1 рубль средств, вложенных Самарской областью, в виде налогов резидентов возвращается 2,5 рубля, и еще 3,5 рубля регион получает в форме федеральных грантов для поддержки технологических компаний. </w:t>
      </w:r>
    </w:p>
    <w:p w:rsidR="00D63853" w:rsidRPr="00D63853" w:rsidRDefault="00D63853" w:rsidP="00C63AF9">
      <w:pPr>
        <w:spacing w:after="120" w:line="276" w:lineRule="auto"/>
        <w:rPr>
          <w:sz w:val="28"/>
          <w:szCs w:val="28"/>
        </w:rPr>
      </w:pPr>
      <w:r w:rsidRPr="00D63853">
        <w:rPr>
          <w:sz w:val="28"/>
          <w:szCs w:val="28"/>
        </w:rPr>
        <w:t>За 10 лет работы Технопарка эффективность по возврату первоначальных инвестиций в строительство достигла 300%. Общий объём налоговых отчислений резидентов превысил 15,8 млрд</w:t>
      </w:r>
      <w:r w:rsidR="00B750E3">
        <w:rPr>
          <w:sz w:val="28"/>
          <w:szCs w:val="28"/>
        </w:rPr>
        <w:t>.</w:t>
      </w:r>
      <w:r w:rsidRPr="00D63853">
        <w:rPr>
          <w:sz w:val="28"/>
          <w:szCs w:val="28"/>
        </w:rPr>
        <w:t xml:space="preserve"> рублей, а всего резиденты «Жигулёвской долины» инвестировали в свои проекты 26 млрд</w:t>
      </w:r>
      <w:r w:rsidR="00B750E3">
        <w:rPr>
          <w:sz w:val="28"/>
          <w:szCs w:val="28"/>
        </w:rPr>
        <w:t>.</w:t>
      </w:r>
      <w:r w:rsidRPr="00D63853">
        <w:rPr>
          <w:sz w:val="28"/>
          <w:szCs w:val="28"/>
        </w:rPr>
        <w:t xml:space="preserve"> рублей.</w:t>
      </w:r>
    </w:p>
    <w:p w:rsidR="00186591" w:rsidRDefault="00186591" w:rsidP="00F232DB">
      <w:pPr>
        <w:pStyle w:val="3"/>
        <w:spacing w:after="120"/>
        <w:ind w:left="0" w:firstLine="0"/>
        <w:rPr>
          <w:sz w:val="28"/>
          <w:szCs w:val="28"/>
        </w:rPr>
      </w:pPr>
      <w:r w:rsidRPr="00310105">
        <w:rPr>
          <w:sz w:val="28"/>
          <w:szCs w:val="28"/>
        </w:rPr>
        <w:t>Образование</w:t>
      </w:r>
    </w:p>
    <w:p w:rsidR="000C4A7F" w:rsidRDefault="000C4A7F" w:rsidP="00C63AF9">
      <w:pPr>
        <w:spacing w:line="276" w:lineRule="auto"/>
        <w:rPr>
          <w:color w:val="0070C0"/>
          <w:sz w:val="28"/>
          <w:szCs w:val="28"/>
          <w:lang w:eastAsia="ru-RU"/>
        </w:rPr>
      </w:pPr>
      <w:r>
        <w:rPr>
          <w:sz w:val="28"/>
          <w:szCs w:val="28"/>
        </w:rPr>
        <w:t xml:space="preserve">В городской системе образования на 30.06.2025 функционирует 43 муниципальных дошкольных образовательных учреждения, </w:t>
      </w:r>
      <w:r w:rsidRPr="00435650">
        <w:rPr>
          <w:sz w:val="28"/>
          <w:szCs w:val="28"/>
        </w:rPr>
        <w:t>13</w:t>
      </w:r>
      <w:r>
        <w:rPr>
          <w:sz w:val="28"/>
          <w:szCs w:val="28"/>
        </w:rPr>
        <w:t xml:space="preserve"> структурных подразделений муниципальных общеобразовательных учреждений, реализующих образовательные программы дошкольного образования.</w:t>
      </w:r>
    </w:p>
    <w:p w:rsidR="000C4A7F" w:rsidRDefault="000C4A7F" w:rsidP="00C63AF9">
      <w:pPr>
        <w:spacing w:line="276" w:lineRule="auto"/>
        <w:rPr>
          <w:sz w:val="28"/>
          <w:szCs w:val="28"/>
        </w:rPr>
      </w:pPr>
      <w:r>
        <w:rPr>
          <w:sz w:val="28"/>
          <w:szCs w:val="28"/>
        </w:rPr>
        <w:t>Кроме того, функционируют 8 образовательных организаций и учреждений, реализующих образовательные программы дошкольного образования, и 1 ведомственный детский сад:</w:t>
      </w:r>
    </w:p>
    <w:p w:rsidR="000C4A7F" w:rsidRDefault="000C4A7F" w:rsidP="00C63AF9">
      <w:pPr>
        <w:spacing w:line="276" w:lineRule="auto"/>
        <w:rPr>
          <w:sz w:val="28"/>
          <w:szCs w:val="28"/>
        </w:rPr>
      </w:pPr>
      <w:r>
        <w:rPr>
          <w:sz w:val="28"/>
          <w:szCs w:val="28"/>
        </w:rPr>
        <w:t>- 1 автономная некоммерческая организация дошкольного образования «Планета детства «Лада»</w:t>
      </w:r>
      <w:r w:rsidR="00C92F81">
        <w:rPr>
          <w:sz w:val="28"/>
          <w:szCs w:val="28"/>
        </w:rPr>
        <w:t xml:space="preserve"> (далее по разделу</w:t>
      </w:r>
      <w:r w:rsidR="00057FED">
        <w:rPr>
          <w:sz w:val="28"/>
          <w:szCs w:val="28"/>
        </w:rPr>
        <w:t xml:space="preserve"> </w:t>
      </w:r>
      <w:r w:rsidR="00C92F81">
        <w:rPr>
          <w:sz w:val="28"/>
          <w:szCs w:val="28"/>
        </w:rPr>
        <w:t>-</w:t>
      </w:r>
      <w:r w:rsidR="00C92F81" w:rsidRPr="00C92F81">
        <w:rPr>
          <w:sz w:val="28"/>
          <w:szCs w:val="28"/>
        </w:rPr>
        <w:t xml:space="preserve"> </w:t>
      </w:r>
      <w:r w:rsidR="00C92F81">
        <w:rPr>
          <w:sz w:val="28"/>
          <w:szCs w:val="28"/>
        </w:rPr>
        <w:t>АНО ДО «Планета детства «Лада»)</w:t>
      </w:r>
      <w:r>
        <w:rPr>
          <w:sz w:val="28"/>
          <w:szCs w:val="28"/>
        </w:rPr>
        <w:t xml:space="preserve">, в составе которой работают 44 структурных подразделений - детских садов; </w:t>
      </w:r>
    </w:p>
    <w:p w:rsidR="000C4A7F" w:rsidRDefault="000C4A7F" w:rsidP="00C63AF9">
      <w:pPr>
        <w:spacing w:line="276" w:lineRule="auto"/>
        <w:rPr>
          <w:sz w:val="28"/>
          <w:szCs w:val="28"/>
        </w:rPr>
      </w:pPr>
      <w:r>
        <w:rPr>
          <w:sz w:val="28"/>
          <w:szCs w:val="28"/>
        </w:rPr>
        <w:t>- 3 автономные некоммерческие образовательные организации «Ступени», «Православная классическая гимназия», «Солнечный круг»;</w:t>
      </w:r>
    </w:p>
    <w:p w:rsidR="000C4A7F" w:rsidRDefault="000C4A7F" w:rsidP="00C63AF9">
      <w:pPr>
        <w:spacing w:line="276" w:lineRule="auto"/>
        <w:rPr>
          <w:sz w:val="28"/>
          <w:szCs w:val="28"/>
        </w:rPr>
      </w:pPr>
      <w:r>
        <w:rPr>
          <w:sz w:val="28"/>
          <w:szCs w:val="28"/>
        </w:rPr>
        <w:t>- 3 частных образовательных учреждения, имеющие в своей структуре группы для детей дошкольного возраста;</w:t>
      </w:r>
    </w:p>
    <w:p w:rsidR="000C4A7F" w:rsidRDefault="000C4A7F" w:rsidP="00C63AF9">
      <w:pPr>
        <w:spacing w:line="276" w:lineRule="auto"/>
        <w:rPr>
          <w:sz w:val="28"/>
          <w:szCs w:val="28"/>
        </w:rPr>
      </w:pPr>
      <w:r>
        <w:rPr>
          <w:sz w:val="28"/>
          <w:szCs w:val="28"/>
        </w:rPr>
        <w:t>- 1 структурное подразделение государственного образовательного учреждения - Центр дошкольного образования;</w:t>
      </w:r>
    </w:p>
    <w:p w:rsidR="000C4A7F" w:rsidRDefault="000C4A7F" w:rsidP="00C63AF9">
      <w:pPr>
        <w:spacing w:line="276" w:lineRule="auto"/>
        <w:rPr>
          <w:sz w:val="28"/>
          <w:szCs w:val="28"/>
        </w:rPr>
      </w:pPr>
      <w:r>
        <w:rPr>
          <w:sz w:val="28"/>
          <w:szCs w:val="28"/>
        </w:rPr>
        <w:t>- 1 ведомственный детский сад № 205 «Тюльпан».</w:t>
      </w:r>
    </w:p>
    <w:p w:rsidR="000C4A7F" w:rsidRDefault="000C4A7F" w:rsidP="00C63AF9">
      <w:pPr>
        <w:spacing w:line="276" w:lineRule="auto"/>
        <w:rPr>
          <w:sz w:val="28"/>
          <w:szCs w:val="28"/>
        </w:rPr>
      </w:pPr>
      <w:r>
        <w:rPr>
          <w:sz w:val="28"/>
          <w:szCs w:val="28"/>
        </w:rPr>
        <w:t>Услугами дошкольного образования охвачено 26,5 тыс. детей в возрасте от 9 месяцев до 7 лет</w:t>
      </w:r>
      <w:r w:rsidRPr="00435D6F">
        <w:rPr>
          <w:sz w:val="28"/>
          <w:szCs w:val="28"/>
        </w:rPr>
        <w:t>, что на 6,7% меньше аналогичного периода 2024 года по причине 100% охвата дошкольным образованием детей</w:t>
      </w:r>
      <w:r>
        <w:rPr>
          <w:sz w:val="28"/>
          <w:szCs w:val="28"/>
        </w:rPr>
        <w:t xml:space="preserve"> в возрасте старше 3-х лет в условиях сокращения количества детей дошкольного возраста. </w:t>
      </w:r>
    </w:p>
    <w:p w:rsidR="000C4A7F" w:rsidRDefault="000C4A7F" w:rsidP="00C63AF9">
      <w:pPr>
        <w:spacing w:line="276" w:lineRule="auto"/>
        <w:rPr>
          <w:sz w:val="28"/>
          <w:szCs w:val="28"/>
          <w:lang w:eastAsia="ru-RU"/>
        </w:rPr>
      </w:pPr>
      <w:r>
        <w:rPr>
          <w:sz w:val="28"/>
          <w:szCs w:val="28"/>
        </w:rPr>
        <w:t xml:space="preserve">Из общего количества организованных детей дошкольного возраста: </w:t>
      </w:r>
    </w:p>
    <w:p w:rsidR="000C4A7F" w:rsidRDefault="000C4A7F" w:rsidP="00C63AF9">
      <w:pPr>
        <w:spacing w:line="276" w:lineRule="auto"/>
        <w:rPr>
          <w:sz w:val="28"/>
          <w:szCs w:val="28"/>
        </w:rPr>
      </w:pPr>
      <w:r>
        <w:rPr>
          <w:sz w:val="28"/>
          <w:szCs w:val="28"/>
        </w:rPr>
        <w:t xml:space="preserve">- 17,4 тыс. детей посещают муниципальные образовательные учреждения, реализующие образовательные программы дошкольного образования, в </w:t>
      </w:r>
      <w:r w:rsidR="00B750E3">
        <w:rPr>
          <w:sz w:val="28"/>
          <w:szCs w:val="28"/>
        </w:rPr>
        <w:t>том числе</w:t>
      </w:r>
      <w:r>
        <w:rPr>
          <w:sz w:val="28"/>
          <w:szCs w:val="28"/>
        </w:rPr>
        <w:t xml:space="preserve"> 5 детей – группы кратковременного пребывания;</w:t>
      </w:r>
    </w:p>
    <w:p w:rsidR="000C4A7F" w:rsidRDefault="000C4A7F" w:rsidP="00C63AF9">
      <w:pPr>
        <w:spacing w:line="276" w:lineRule="auto"/>
        <w:rPr>
          <w:sz w:val="28"/>
          <w:szCs w:val="28"/>
        </w:rPr>
      </w:pPr>
      <w:r>
        <w:rPr>
          <w:sz w:val="28"/>
          <w:szCs w:val="28"/>
        </w:rPr>
        <w:t xml:space="preserve">- 8,6 тыс. детей посещают детские сады АНО ДО «Планета детства «Лада»; </w:t>
      </w:r>
    </w:p>
    <w:p w:rsidR="000C4A7F" w:rsidRDefault="000C4A7F" w:rsidP="00C63AF9">
      <w:pPr>
        <w:spacing w:line="276" w:lineRule="auto"/>
        <w:rPr>
          <w:sz w:val="28"/>
          <w:szCs w:val="28"/>
        </w:rPr>
      </w:pPr>
      <w:r>
        <w:rPr>
          <w:sz w:val="28"/>
          <w:szCs w:val="28"/>
        </w:rPr>
        <w:t xml:space="preserve">- 422 детей получают образовательные услуги, посещая частные образовательные учреждения, ведомственный детский сад;  </w:t>
      </w:r>
    </w:p>
    <w:p w:rsidR="000C4A7F" w:rsidRDefault="000C4A7F" w:rsidP="00C63AF9">
      <w:pPr>
        <w:spacing w:line="276" w:lineRule="auto"/>
        <w:rPr>
          <w:sz w:val="28"/>
          <w:szCs w:val="28"/>
        </w:rPr>
      </w:pPr>
      <w:r>
        <w:rPr>
          <w:sz w:val="28"/>
          <w:szCs w:val="28"/>
        </w:rPr>
        <w:t>- 80 детей получают образовательные услуги в структурном подразделении государственного образовательного учреждения (Государственное автономное профессиональное образовательное учреждение Самарской области «Тольяттинский колледж сервисных технологий и предпринимательства»).</w:t>
      </w:r>
    </w:p>
    <w:p w:rsidR="000C4A7F" w:rsidRDefault="000C4A7F" w:rsidP="00C63AF9">
      <w:pPr>
        <w:spacing w:line="276" w:lineRule="auto"/>
        <w:rPr>
          <w:color w:val="000B14"/>
          <w:sz w:val="28"/>
          <w:szCs w:val="28"/>
        </w:rPr>
      </w:pPr>
      <w:r>
        <w:rPr>
          <w:color w:val="000B14"/>
          <w:sz w:val="28"/>
          <w:szCs w:val="28"/>
        </w:rPr>
        <w:t xml:space="preserve">Для детей в возрасте от 1,5 до 7 лет создано достаточное количество мест в детских садах для 100% охвата, но без гарантии предоставления места в конкретном детском саду.  </w:t>
      </w:r>
    </w:p>
    <w:p w:rsidR="000C4A7F" w:rsidRDefault="000C4A7F" w:rsidP="00C63AF9">
      <w:pPr>
        <w:spacing w:line="276" w:lineRule="auto"/>
        <w:rPr>
          <w:sz w:val="28"/>
          <w:szCs w:val="28"/>
          <w:lang w:eastAsia="ru-RU"/>
        </w:rPr>
      </w:pPr>
      <w:r>
        <w:rPr>
          <w:sz w:val="28"/>
          <w:szCs w:val="28"/>
        </w:rPr>
        <w:t>Остается актуальной проблема нехватки мест для детей на территориях новостроек и в приближенных к ним кварталах. Необходимо обеспечить местами в детских садах население микрорайонов новостроек и приближенным к ним кварталов (микрорайон «Северный», 14 А, 17 А, 18 А, 19, 20, 21), путем строительства детских садов.</w:t>
      </w:r>
    </w:p>
    <w:p w:rsidR="000C4A7F" w:rsidRPr="00E1457C" w:rsidRDefault="000C4A7F" w:rsidP="00C63AF9">
      <w:pPr>
        <w:spacing w:line="276" w:lineRule="auto"/>
        <w:rPr>
          <w:sz w:val="28"/>
          <w:szCs w:val="28"/>
        </w:rPr>
      </w:pPr>
      <w:r>
        <w:rPr>
          <w:sz w:val="28"/>
          <w:szCs w:val="28"/>
        </w:rPr>
        <w:t xml:space="preserve">По оценке 2025 года численность детей 1-6 лет может составить 31,9 тыс. </w:t>
      </w:r>
      <w:r w:rsidRPr="00E1457C">
        <w:rPr>
          <w:sz w:val="28"/>
          <w:szCs w:val="28"/>
        </w:rPr>
        <w:t>человек</w:t>
      </w:r>
      <w:r>
        <w:rPr>
          <w:sz w:val="28"/>
          <w:szCs w:val="28"/>
        </w:rPr>
        <w:t xml:space="preserve"> (снижение на 8,1% относительно 2024 года).</w:t>
      </w:r>
    </w:p>
    <w:p w:rsidR="000C4A7F" w:rsidRPr="00E1457C" w:rsidRDefault="000C4A7F" w:rsidP="00C63AF9">
      <w:pPr>
        <w:spacing w:line="276" w:lineRule="auto"/>
        <w:rPr>
          <w:sz w:val="28"/>
          <w:szCs w:val="28"/>
          <w:lang w:eastAsia="ru-RU"/>
        </w:rPr>
      </w:pPr>
      <w:r w:rsidRPr="00E1457C">
        <w:rPr>
          <w:sz w:val="28"/>
          <w:szCs w:val="28"/>
          <w:lang w:eastAsia="ru-RU"/>
        </w:rPr>
        <w:t>Численность детей в дошкольных образовательных учреждениях в 2025 году составит 25,8 тыс. человек, что на 2,5% ниже относительно предыдущего года, в связи со снижением численности детей в возрасте 1-6 лет.</w:t>
      </w:r>
    </w:p>
    <w:p w:rsidR="000C4A7F" w:rsidRPr="00D136B5" w:rsidRDefault="000C4A7F" w:rsidP="00C63AF9">
      <w:pPr>
        <w:spacing w:line="276" w:lineRule="auto"/>
        <w:rPr>
          <w:sz w:val="28"/>
          <w:szCs w:val="28"/>
        </w:rPr>
      </w:pPr>
      <w:r>
        <w:rPr>
          <w:sz w:val="28"/>
          <w:szCs w:val="28"/>
        </w:rPr>
        <w:t xml:space="preserve">Обеспеченность детей в возрасте 1-6 лет местами в дошкольных образовательных учреждениях составит в 2025 году 0,78 человек на место, за исключением детей 5-6 лет, обучающихся в школах (в 2024 году – 0,85), в </w:t>
      </w:r>
      <w:r w:rsidRPr="00D136B5">
        <w:rPr>
          <w:sz w:val="28"/>
          <w:szCs w:val="28"/>
        </w:rPr>
        <w:t xml:space="preserve">связи со снижением численности детей данной возрастной категории. </w:t>
      </w:r>
    </w:p>
    <w:p w:rsidR="000C4A7F" w:rsidRPr="00D136B5" w:rsidRDefault="000C4A7F" w:rsidP="00C63AF9">
      <w:pPr>
        <w:spacing w:line="276" w:lineRule="auto"/>
        <w:rPr>
          <w:sz w:val="28"/>
          <w:szCs w:val="28"/>
          <w:lang w:eastAsia="ru-RU"/>
        </w:rPr>
      </w:pPr>
      <w:r w:rsidRPr="00D136B5">
        <w:rPr>
          <w:sz w:val="28"/>
          <w:szCs w:val="28"/>
          <w:lang w:eastAsia="ru-RU"/>
        </w:rPr>
        <w:t xml:space="preserve">В 2025 году количество мест для детей 1-6 лет в дошкольных учреждениях </w:t>
      </w:r>
      <w:r>
        <w:rPr>
          <w:sz w:val="28"/>
          <w:szCs w:val="28"/>
          <w:lang w:eastAsia="ru-RU"/>
        </w:rPr>
        <w:t xml:space="preserve">сохранится примерно на </w:t>
      </w:r>
      <w:r w:rsidRPr="00D136B5">
        <w:rPr>
          <w:sz w:val="28"/>
          <w:szCs w:val="28"/>
          <w:lang w:eastAsia="ru-RU"/>
        </w:rPr>
        <w:t>уровн</w:t>
      </w:r>
      <w:r>
        <w:rPr>
          <w:sz w:val="28"/>
          <w:szCs w:val="28"/>
          <w:lang w:eastAsia="ru-RU"/>
        </w:rPr>
        <w:t>е</w:t>
      </w:r>
      <w:r w:rsidRPr="00D136B5">
        <w:rPr>
          <w:sz w:val="28"/>
          <w:szCs w:val="28"/>
          <w:lang w:eastAsia="ru-RU"/>
        </w:rPr>
        <w:t xml:space="preserve"> 2024 года и составит 38,</w:t>
      </w:r>
      <w:r>
        <w:rPr>
          <w:sz w:val="28"/>
          <w:szCs w:val="28"/>
          <w:lang w:eastAsia="ru-RU"/>
        </w:rPr>
        <w:t>9</w:t>
      </w:r>
      <w:r w:rsidRPr="00D136B5">
        <w:rPr>
          <w:sz w:val="28"/>
          <w:szCs w:val="28"/>
          <w:lang w:eastAsia="ru-RU"/>
        </w:rPr>
        <w:t xml:space="preserve"> тыс. ед</w:t>
      </w:r>
      <w:r w:rsidR="00714384">
        <w:rPr>
          <w:sz w:val="28"/>
          <w:szCs w:val="28"/>
          <w:lang w:eastAsia="ru-RU"/>
        </w:rPr>
        <w:t>иниц</w:t>
      </w:r>
      <w:r w:rsidRPr="00D136B5">
        <w:rPr>
          <w:sz w:val="28"/>
          <w:szCs w:val="28"/>
          <w:lang w:eastAsia="ru-RU"/>
        </w:rPr>
        <w:t>.</w:t>
      </w:r>
    </w:p>
    <w:p w:rsidR="000C4A7F" w:rsidRDefault="000C4A7F" w:rsidP="00C63AF9">
      <w:pPr>
        <w:spacing w:line="276" w:lineRule="auto"/>
        <w:rPr>
          <w:sz w:val="28"/>
          <w:szCs w:val="28"/>
          <w:lang w:eastAsia="ru-RU"/>
        </w:rPr>
      </w:pPr>
      <w:r>
        <w:rPr>
          <w:sz w:val="28"/>
          <w:szCs w:val="28"/>
        </w:rPr>
        <w:t>Количество учащихся в муниципальных бюджетных общеобразовательных учреждениях (далее</w:t>
      </w:r>
      <w:r w:rsidR="00E65E99">
        <w:rPr>
          <w:sz w:val="28"/>
          <w:szCs w:val="28"/>
        </w:rPr>
        <w:t xml:space="preserve"> по разделу</w:t>
      </w:r>
      <w:r w:rsidR="009264BF">
        <w:rPr>
          <w:sz w:val="28"/>
          <w:szCs w:val="28"/>
        </w:rPr>
        <w:t xml:space="preserve"> </w:t>
      </w:r>
      <w:r>
        <w:rPr>
          <w:sz w:val="28"/>
          <w:szCs w:val="28"/>
        </w:rPr>
        <w:t>-</w:t>
      </w:r>
      <w:r w:rsidR="009264BF">
        <w:rPr>
          <w:sz w:val="28"/>
          <w:szCs w:val="28"/>
        </w:rPr>
        <w:t xml:space="preserve"> </w:t>
      </w:r>
      <w:r>
        <w:rPr>
          <w:sz w:val="28"/>
          <w:szCs w:val="28"/>
        </w:rPr>
        <w:t xml:space="preserve">МБУ) по состоянию на 30.06.2025 составляет 74,3 тыс. человек, что на 1,2% меньше количества учащихся по состоянию на 30.06.2024. </w:t>
      </w:r>
    </w:p>
    <w:p w:rsidR="000C4A7F" w:rsidRDefault="000C4A7F" w:rsidP="00C63AF9">
      <w:pPr>
        <w:spacing w:line="276" w:lineRule="auto"/>
        <w:rPr>
          <w:sz w:val="28"/>
          <w:szCs w:val="28"/>
        </w:rPr>
      </w:pPr>
      <w:r>
        <w:rPr>
          <w:sz w:val="28"/>
          <w:szCs w:val="28"/>
        </w:rPr>
        <w:t>По оценке, в 2025 году численность учащихся 7-17 лет уменьшится на </w:t>
      </w:r>
      <w:r w:rsidR="00321170">
        <w:rPr>
          <w:sz w:val="28"/>
          <w:szCs w:val="28"/>
        </w:rPr>
        <w:t>2,3</w:t>
      </w:r>
      <w:r>
        <w:rPr>
          <w:sz w:val="28"/>
          <w:szCs w:val="28"/>
        </w:rPr>
        <w:t xml:space="preserve">% относительно 2024 года и составит </w:t>
      </w:r>
      <w:r w:rsidR="00321170">
        <w:rPr>
          <w:sz w:val="28"/>
          <w:szCs w:val="28"/>
        </w:rPr>
        <w:t>73,1</w:t>
      </w:r>
      <w:r>
        <w:rPr>
          <w:sz w:val="28"/>
          <w:szCs w:val="28"/>
        </w:rPr>
        <w:t xml:space="preserve"> тыс. человек. Доля обучающихся в первую смену в 2025 году незначительно увеличится относительно 2024 года и составит 97%.</w:t>
      </w:r>
    </w:p>
    <w:p w:rsidR="000C4A7F" w:rsidRDefault="000C4A7F" w:rsidP="00C63AF9">
      <w:pPr>
        <w:spacing w:line="276" w:lineRule="auto"/>
        <w:rPr>
          <w:color w:val="000000" w:themeColor="text1"/>
          <w:sz w:val="28"/>
          <w:szCs w:val="28"/>
          <w:lang w:eastAsia="ru-RU"/>
        </w:rPr>
      </w:pPr>
      <w:r>
        <w:rPr>
          <w:color w:val="000000" w:themeColor="text1"/>
          <w:sz w:val="28"/>
          <w:szCs w:val="28"/>
        </w:rPr>
        <w:t xml:space="preserve">Ключевыми задачами системы дополнительного образования  городского округа Тольятти являются формирование технологического мышления, воспитание будущих инженерных кадров, создание условий для активизации исследовательской и проектной деятельности обучающихся, повышения интереса к  изучению ими естественных, физико-математических и технических наук, создание современной инфраструктуры  для занятия  научно-техническим творчеством, организации тематического отдыха и сетевого проектного взаимодействия. Особую актуальность приобретает решение задач по совершенствованию дополнительных образовательных программ, созданию особых пространств и форм для интеллектуального развития детей и молодежи, их подготовки по программам инженерной направленности. </w:t>
      </w:r>
    </w:p>
    <w:p w:rsidR="000C4A7F" w:rsidRDefault="000C4A7F" w:rsidP="00C63AF9">
      <w:pPr>
        <w:shd w:val="clear" w:color="auto" w:fill="FFFFFF"/>
        <w:spacing w:line="276" w:lineRule="auto"/>
        <w:rPr>
          <w:sz w:val="28"/>
          <w:szCs w:val="28"/>
          <w:lang w:eastAsia="ru-RU"/>
        </w:rPr>
      </w:pPr>
      <w:r>
        <w:rPr>
          <w:sz w:val="28"/>
          <w:szCs w:val="28"/>
          <w:lang w:eastAsia="ru-RU"/>
        </w:rPr>
        <w:t xml:space="preserve">Количество обучающихся (в возрасте от 5 до 18 лет) </w:t>
      </w:r>
      <w:r w:rsidRPr="00435650">
        <w:rPr>
          <w:sz w:val="28"/>
          <w:szCs w:val="28"/>
          <w:lang w:eastAsia="ru-RU"/>
        </w:rPr>
        <w:t>в</w:t>
      </w:r>
      <w:r>
        <w:rPr>
          <w:sz w:val="28"/>
          <w:szCs w:val="28"/>
          <w:lang w:eastAsia="ru-RU"/>
        </w:rPr>
        <w:t xml:space="preserve"> 12 муниципальных бюджетных образовательных учреждений дополнительного образования (далее</w:t>
      </w:r>
      <w:r w:rsidR="00E65E99">
        <w:rPr>
          <w:sz w:val="28"/>
          <w:szCs w:val="28"/>
          <w:lang w:eastAsia="ru-RU"/>
        </w:rPr>
        <w:t xml:space="preserve"> по разделу</w:t>
      </w:r>
      <w:r w:rsidR="009264BF">
        <w:rPr>
          <w:sz w:val="28"/>
          <w:szCs w:val="28"/>
          <w:lang w:eastAsia="ru-RU"/>
        </w:rPr>
        <w:t xml:space="preserve"> </w:t>
      </w:r>
      <w:r>
        <w:rPr>
          <w:sz w:val="28"/>
          <w:szCs w:val="28"/>
          <w:lang w:eastAsia="ru-RU"/>
        </w:rPr>
        <w:t>-</w:t>
      </w:r>
      <w:r w:rsidR="009264BF">
        <w:rPr>
          <w:sz w:val="28"/>
          <w:szCs w:val="28"/>
          <w:lang w:eastAsia="ru-RU"/>
        </w:rPr>
        <w:t xml:space="preserve"> </w:t>
      </w:r>
      <w:r>
        <w:rPr>
          <w:sz w:val="28"/>
          <w:szCs w:val="28"/>
          <w:lang w:eastAsia="ru-RU"/>
        </w:rPr>
        <w:t>МБОУ ДО) составляет 48,3 тыс. человек (по муниципальному заданию), 17 структурных подразделений дополнительного образования муниципальных бюджетных учреждений - 12,0 тыс. человек.</w:t>
      </w:r>
    </w:p>
    <w:p w:rsidR="000C4A7F" w:rsidRPr="009B6E1B" w:rsidRDefault="000C4A7F" w:rsidP="00C63AF9">
      <w:pPr>
        <w:widowControl w:val="0"/>
        <w:numPr>
          <w:ilvl w:val="0"/>
          <w:numId w:val="5"/>
        </w:numPr>
        <w:spacing w:line="276" w:lineRule="auto"/>
        <w:ind w:left="0" w:firstLine="709"/>
        <w:rPr>
          <w:sz w:val="28"/>
          <w:szCs w:val="28"/>
          <w:lang w:eastAsia="ru-RU"/>
        </w:rPr>
      </w:pPr>
      <w:r>
        <w:rPr>
          <w:bCs/>
          <w:sz w:val="28"/>
          <w:szCs w:val="28"/>
          <w:lang w:eastAsia="ru-RU"/>
        </w:rPr>
        <w:t>В том числе с</w:t>
      </w:r>
      <w:r w:rsidRPr="009B6E1B">
        <w:rPr>
          <w:bCs/>
          <w:sz w:val="28"/>
          <w:szCs w:val="28"/>
          <w:lang w:eastAsia="ru-RU"/>
        </w:rPr>
        <w:t xml:space="preserve"> целью охвата детей дополнительным образованием</w:t>
      </w:r>
      <w:r>
        <w:rPr>
          <w:bCs/>
          <w:sz w:val="28"/>
          <w:szCs w:val="28"/>
          <w:lang w:eastAsia="ru-RU"/>
        </w:rPr>
        <w:t xml:space="preserve"> функционируют</w:t>
      </w:r>
      <w:r w:rsidRPr="009B6E1B">
        <w:rPr>
          <w:bCs/>
          <w:sz w:val="28"/>
          <w:szCs w:val="28"/>
          <w:lang w:eastAsia="ru-RU"/>
        </w:rPr>
        <w:t>:</w:t>
      </w:r>
    </w:p>
    <w:p w:rsidR="000C4A7F" w:rsidRPr="004A4799" w:rsidRDefault="000C4A7F" w:rsidP="00C63AF9">
      <w:pPr>
        <w:widowControl w:val="0"/>
        <w:numPr>
          <w:ilvl w:val="0"/>
          <w:numId w:val="5"/>
        </w:numPr>
        <w:spacing w:line="276" w:lineRule="auto"/>
        <w:ind w:left="0" w:firstLine="709"/>
        <w:rPr>
          <w:sz w:val="28"/>
          <w:szCs w:val="28"/>
          <w:lang w:eastAsia="ru-RU"/>
        </w:rPr>
      </w:pPr>
      <w:r w:rsidRPr="004A4799">
        <w:rPr>
          <w:bCs/>
          <w:sz w:val="28"/>
          <w:szCs w:val="28"/>
          <w:lang w:eastAsia="ru-RU"/>
        </w:rPr>
        <w:t xml:space="preserve">- структурное подразделение дополнительного образования детей Центр «Территория успеха» в муниципальном бюджетном общеобразовательном учреждении городского округа Тольятти школа «Образовательный центр «Галактика»; </w:t>
      </w:r>
    </w:p>
    <w:p w:rsidR="000C4A7F" w:rsidRPr="004A4799" w:rsidRDefault="000C4A7F" w:rsidP="00C63AF9">
      <w:pPr>
        <w:widowControl w:val="0"/>
        <w:numPr>
          <w:ilvl w:val="0"/>
          <w:numId w:val="5"/>
        </w:numPr>
        <w:spacing w:line="276" w:lineRule="auto"/>
        <w:ind w:left="0" w:firstLine="709"/>
        <w:rPr>
          <w:sz w:val="28"/>
          <w:szCs w:val="28"/>
          <w:lang w:eastAsia="ru-RU"/>
        </w:rPr>
      </w:pPr>
      <w:r w:rsidRPr="004A4799">
        <w:rPr>
          <w:bCs/>
          <w:sz w:val="28"/>
          <w:szCs w:val="28"/>
          <w:lang w:eastAsia="ru-RU"/>
        </w:rPr>
        <w:t xml:space="preserve">- структурное подразделение «Центр дополнительного образования детский технопарк «Кванториум» на базе муниципального бюджетного общеобразовательного учреждения городского </w:t>
      </w:r>
      <w:r>
        <w:rPr>
          <w:bCs/>
          <w:sz w:val="28"/>
          <w:szCs w:val="28"/>
          <w:lang w:eastAsia="ru-RU"/>
        </w:rPr>
        <w:t>округа Тольятти «Гимназия № 77»</w:t>
      </w:r>
      <w:r w:rsidRPr="004A4799">
        <w:rPr>
          <w:bCs/>
          <w:sz w:val="28"/>
          <w:szCs w:val="28"/>
          <w:lang w:eastAsia="ru-RU"/>
        </w:rPr>
        <w:t>.</w:t>
      </w:r>
    </w:p>
    <w:p w:rsidR="000C4A7F" w:rsidRPr="004A4799" w:rsidRDefault="000C4A7F" w:rsidP="00C63AF9">
      <w:pPr>
        <w:widowControl w:val="0"/>
        <w:numPr>
          <w:ilvl w:val="0"/>
          <w:numId w:val="5"/>
        </w:numPr>
        <w:spacing w:line="276" w:lineRule="auto"/>
        <w:ind w:left="0" w:firstLine="709"/>
        <w:rPr>
          <w:sz w:val="28"/>
          <w:szCs w:val="28"/>
          <w:lang w:eastAsia="ru-RU"/>
        </w:rPr>
      </w:pPr>
      <w:r w:rsidRPr="004A4799">
        <w:rPr>
          <w:sz w:val="28"/>
          <w:szCs w:val="28"/>
          <w:lang w:eastAsia="ru-RU"/>
        </w:rPr>
        <w:t xml:space="preserve">Для развития IT-творчества детей и подростков </w:t>
      </w:r>
      <w:r w:rsidRPr="00435650">
        <w:rPr>
          <w:sz w:val="28"/>
          <w:szCs w:val="28"/>
          <w:lang w:eastAsia="ru-RU"/>
        </w:rPr>
        <w:t>в МБОУ</w:t>
      </w:r>
      <w:r>
        <w:rPr>
          <w:sz w:val="28"/>
          <w:szCs w:val="28"/>
          <w:lang w:eastAsia="ru-RU"/>
        </w:rPr>
        <w:t xml:space="preserve"> </w:t>
      </w:r>
      <w:r w:rsidRPr="00435650">
        <w:rPr>
          <w:sz w:val="28"/>
          <w:szCs w:val="28"/>
          <w:lang w:eastAsia="ru-RU"/>
        </w:rPr>
        <w:t>ДО «Гуманитарный центр интеллектуального развития</w:t>
      </w:r>
      <w:r w:rsidRPr="00435D6F">
        <w:rPr>
          <w:sz w:val="28"/>
          <w:szCs w:val="28"/>
          <w:lang w:eastAsia="ru-RU"/>
        </w:rPr>
        <w:t>» городского округа Тольятти функционирует центр цифрового образования «IT-куб» - образовательная площадка, оснащенная самым современным об</w:t>
      </w:r>
      <w:r w:rsidRPr="004A4799">
        <w:rPr>
          <w:sz w:val="28"/>
          <w:szCs w:val="28"/>
          <w:lang w:eastAsia="ru-RU"/>
        </w:rPr>
        <w:t>орудованием (количество обучающихся – 720 человек).</w:t>
      </w:r>
    </w:p>
    <w:p w:rsidR="000C4A7F" w:rsidRPr="009B6E1B" w:rsidRDefault="000C4A7F" w:rsidP="00C63AF9">
      <w:pPr>
        <w:shd w:val="clear" w:color="auto" w:fill="FFFFFF"/>
        <w:spacing w:line="276" w:lineRule="auto"/>
        <w:rPr>
          <w:sz w:val="28"/>
          <w:szCs w:val="28"/>
          <w:lang w:eastAsia="ru-RU"/>
        </w:rPr>
      </w:pPr>
      <w:r w:rsidRPr="009B6E1B">
        <w:rPr>
          <w:sz w:val="28"/>
          <w:szCs w:val="28"/>
          <w:lang w:eastAsia="ru-RU"/>
        </w:rPr>
        <w:t xml:space="preserve">Кроме того, в </w:t>
      </w:r>
      <w:r w:rsidRPr="009B6E1B">
        <w:rPr>
          <w:color w:val="000000"/>
          <w:sz w:val="28"/>
          <w:szCs w:val="28"/>
        </w:rPr>
        <w:t>структурном подразделении детский технопарк «Кванториум Тольятти» государственного бюджетного образовательного учреждения дополнительного образования Самарской области «Самарский областной центр детско-юношеского технического творчества»</w:t>
      </w:r>
      <w:r>
        <w:rPr>
          <w:color w:val="000000"/>
          <w:sz w:val="28"/>
          <w:szCs w:val="28"/>
        </w:rPr>
        <w:t xml:space="preserve"> </w:t>
      </w:r>
      <w:r w:rsidRPr="009B6E1B">
        <w:rPr>
          <w:sz w:val="28"/>
          <w:szCs w:val="28"/>
          <w:lang w:eastAsia="ru-RU"/>
        </w:rPr>
        <w:t>обучается 1,0 тыс. человек.</w:t>
      </w:r>
    </w:p>
    <w:p w:rsidR="000C4A7F" w:rsidRPr="009D1491" w:rsidRDefault="000C4A7F" w:rsidP="00C63AF9">
      <w:pPr>
        <w:shd w:val="clear" w:color="auto" w:fill="FFFFFF"/>
        <w:spacing w:line="276" w:lineRule="auto"/>
        <w:rPr>
          <w:sz w:val="28"/>
          <w:szCs w:val="28"/>
          <w:lang w:eastAsia="ru-RU"/>
        </w:rPr>
      </w:pPr>
      <w:r w:rsidRPr="009D1491">
        <w:rPr>
          <w:sz w:val="28"/>
          <w:szCs w:val="28"/>
          <w:lang w:eastAsia="ru-RU"/>
        </w:rPr>
        <w:t>В 2025 году количество обучающихся в муниципальных образовательных учреждениях и структурных подразделениях дополнительного образования муниципальных бюджетных учреждений сохранится практически на уровне 2024 года.</w:t>
      </w:r>
    </w:p>
    <w:p w:rsidR="000C4A7F" w:rsidRDefault="000C4A7F" w:rsidP="00C63AF9">
      <w:pPr>
        <w:spacing w:line="276" w:lineRule="auto"/>
        <w:rPr>
          <w:color w:val="000000" w:themeColor="text1"/>
          <w:sz w:val="28"/>
          <w:szCs w:val="28"/>
          <w:lang w:eastAsia="ru-RU"/>
        </w:rPr>
      </w:pPr>
      <w:r>
        <w:rPr>
          <w:color w:val="000000" w:themeColor="text1"/>
          <w:sz w:val="28"/>
          <w:szCs w:val="28"/>
        </w:rPr>
        <w:t>Охват дополнительным образованием детей в возрасте от 5 до 18 лет в 2025 году практически сохранится на уровне 2024 года и составит 97,8%.</w:t>
      </w:r>
    </w:p>
    <w:p w:rsidR="000C4A7F" w:rsidRDefault="000C4A7F" w:rsidP="00C63AF9">
      <w:pPr>
        <w:spacing w:line="276" w:lineRule="auto"/>
        <w:rPr>
          <w:color w:val="000000" w:themeColor="text1"/>
          <w:sz w:val="28"/>
          <w:szCs w:val="28"/>
          <w:lang w:eastAsia="ru-RU"/>
        </w:rPr>
      </w:pPr>
      <w:r>
        <w:rPr>
          <w:color w:val="000000" w:themeColor="text1"/>
          <w:sz w:val="28"/>
          <w:szCs w:val="28"/>
        </w:rPr>
        <w:t xml:space="preserve">В системе образования городского округа в 2025 году осуществляют деятельность 9,1 тыс. человек, из них педагогических работников – 5,7 тыс. человек (в </w:t>
      </w:r>
      <w:r w:rsidR="009264BF">
        <w:rPr>
          <w:color w:val="000000" w:themeColor="text1"/>
          <w:sz w:val="28"/>
          <w:szCs w:val="28"/>
        </w:rPr>
        <w:t>том числе</w:t>
      </w:r>
      <w:r>
        <w:rPr>
          <w:color w:val="000000" w:themeColor="text1"/>
          <w:sz w:val="28"/>
          <w:szCs w:val="28"/>
        </w:rPr>
        <w:t xml:space="preserve"> в общеобразовательных учреждениях – 3,7 тыс. человек; в дошкольных образовательных учреждениях – 1,6 тыс. человек; в учреждениях дополнительного образования и др</w:t>
      </w:r>
      <w:r w:rsidR="009264BF">
        <w:rPr>
          <w:color w:val="000000" w:themeColor="text1"/>
          <w:sz w:val="28"/>
          <w:szCs w:val="28"/>
        </w:rPr>
        <w:t>угих</w:t>
      </w:r>
      <w:r>
        <w:rPr>
          <w:color w:val="000000" w:themeColor="text1"/>
          <w:sz w:val="28"/>
          <w:szCs w:val="28"/>
        </w:rPr>
        <w:t xml:space="preserve"> – 348 человек).</w:t>
      </w:r>
    </w:p>
    <w:p w:rsidR="000C4A7F" w:rsidRDefault="000C4A7F" w:rsidP="00C63AF9">
      <w:pPr>
        <w:spacing w:line="276" w:lineRule="auto"/>
        <w:rPr>
          <w:color w:val="000000" w:themeColor="text1"/>
          <w:sz w:val="28"/>
          <w:szCs w:val="28"/>
        </w:rPr>
      </w:pPr>
      <w:r>
        <w:rPr>
          <w:color w:val="000000" w:themeColor="text1"/>
          <w:sz w:val="28"/>
          <w:szCs w:val="28"/>
        </w:rPr>
        <w:t xml:space="preserve">По состоянию на 30.06.2025 в системе образования имеются педагогические потребности: </w:t>
      </w:r>
    </w:p>
    <w:p w:rsidR="000C4A7F" w:rsidRDefault="000C4A7F" w:rsidP="00C63AF9">
      <w:pPr>
        <w:spacing w:line="276" w:lineRule="auto"/>
        <w:rPr>
          <w:color w:val="000000" w:themeColor="text1"/>
          <w:sz w:val="28"/>
          <w:szCs w:val="28"/>
        </w:rPr>
      </w:pPr>
      <w:r>
        <w:rPr>
          <w:color w:val="000000" w:themeColor="text1"/>
          <w:sz w:val="28"/>
          <w:szCs w:val="28"/>
        </w:rPr>
        <w:t>- в общеобразовательных учреждениях: 352 ставки (учителя русского языка, английского языка, математики, начальных классов, информатики, физики, биологии, химии);</w:t>
      </w:r>
    </w:p>
    <w:p w:rsidR="000C4A7F" w:rsidRDefault="000C4A7F" w:rsidP="00C63AF9">
      <w:pPr>
        <w:spacing w:line="276" w:lineRule="auto"/>
        <w:rPr>
          <w:color w:val="000000" w:themeColor="text1"/>
          <w:sz w:val="28"/>
          <w:szCs w:val="28"/>
        </w:rPr>
      </w:pPr>
      <w:r>
        <w:rPr>
          <w:color w:val="000000" w:themeColor="text1"/>
          <w:sz w:val="28"/>
          <w:szCs w:val="28"/>
        </w:rPr>
        <w:t>- в дошкольных учреждениях: 115 ставок (воспитатель, музыкальный руководитель);</w:t>
      </w:r>
    </w:p>
    <w:p w:rsidR="000C4A7F" w:rsidRDefault="000C4A7F" w:rsidP="00C63AF9">
      <w:pPr>
        <w:spacing w:line="276" w:lineRule="auto"/>
        <w:rPr>
          <w:color w:val="000000" w:themeColor="text1"/>
          <w:sz w:val="28"/>
          <w:szCs w:val="28"/>
        </w:rPr>
      </w:pPr>
      <w:r>
        <w:rPr>
          <w:color w:val="000000" w:themeColor="text1"/>
          <w:sz w:val="28"/>
          <w:szCs w:val="28"/>
        </w:rPr>
        <w:t>- в учреждениях дополнительного образования: 12 ставок (педагог дополнительного образования).</w:t>
      </w:r>
    </w:p>
    <w:p w:rsidR="000C4A7F" w:rsidRDefault="000C4A7F" w:rsidP="00C63AF9">
      <w:pPr>
        <w:spacing w:line="276" w:lineRule="auto"/>
        <w:rPr>
          <w:color w:val="000000" w:themeColor="text1"/>
          <w:sz w:val="28"/>
          <w:szCs w:val="28"/>
        </w:rPr>
      </w:pPr>
      <w:r>
        <w:rPr>
          <w:color w:val="000000" w:themeColor="text1"/>
          <w:sz w:val="28"/>
          <w:szCs w:val="28"/>
        </w:rPr>
        <w:t>Вместе с тем, реализация образовательных программ осуществлялась в полном объеме. Ставка педагогической работы учителя составляет 18 часов и вакантные ставки велись работающими педагогами за счет увеличения педагогической нагрузки. Средняя нагрузка педагогических работников составляла 2,2 ставки.</w:t>
      </w:r>
    </w:p>
    <w:p w:rsidR="000C4A7F" w:rsidRPr="009B6E1B" w:rsidRDefault="000C4A7F" w:rsidP="00C63AF9">
      <w:pPr>
        <w:spacing w:line="276" w:lineRule="auto"/>
        <w:rPr>
          <w:sz w:val="28"/>
          <w:szCs w:val="28"/>
          <w:highlight w:val="yellow"/>
        </w:rPr>
      </w:pPr>
      <w:r w:rsidRPr="00435650">
        <w:rPr>
          <w:sz w:val="28"/>
          <w:szCs w:val="28"/>
        </w:rPr>
        <w:t>На всех уровнях образования города наблюдается тенденция снижения доли педагогов до 35 лет на фоне стабильного показателя доли педагогов пенсионного возраста. Подобная тенденция характерна для всех субъектов Российской Федерации – молодежь уезжает из регионов в мегаполисы.</w:t>
      </w:r>
      <w:r w:rsidRPr="009B6E1B">
        <w:rPr>
          <w:sz w:val="28"/>
          <w:szCs w:val="28"/>
          <w:highlight w:val="yellow"/>
        </w:rPr>
        <w:t xml:space="preserve"> </w:t>
      </w:r>
    </w:p>
    <w:p w:rsidR="000C4A7F" w:rsidRPr="00944ED4" w:rsidRDefault="000C4A7F" w:rsidP="00C63AF9">
      <w:pPr>
        <w:spacing w:line="276" w:lineRule="auto"/>
        <w:rPr>
          <w:sz w:val="28"/>
          <w:szCs w:val="28"/>
        </w:rPr>
      </w:pPr>
      <w:r w:rsidRPr="00944ED4">
        <w:rPr>
          <w:sz w:val="28"/>
          <w:szCs w:val="28"/>
        </w:rPr>
        <w:t xml:space="preserve">В целях решения вопроса кадрового обеспечения отрасли выстроена работа по следующим направлениям. </w:t>
      </w:r>
    </w:p>
    <w:p w:rsidR="000C4A7F" w:rsidRDefault="000C4A7F" w:rsidP="00C63AF9">
      <w:pPr>
        <w:spacing w:line="276" w:lineRule="auto"/>
        <w:rPr>
          <w:color w:val="000000" w:themeColor="text1"/>
          <w:sz w:val="28"/>
          <w:szCs w:val="28"/>
          <w:lang w:eastAsia="ru-RU"/>
        </w:rPr>
      </w:pPr>
      <w:r>
        <w:rPr>
          <w:color w:val="000000" w:themeColor="text1"/>
          <w:sz w:val="28"/>
          <w:szCs w:val="28"/>
        </w:rPr>
        <w:t>Вопрос поддержки молодых педагогов через наставничество в образовании рассматривается в национальном проекте «Образование» (включая федеральные проекты «Современная школа», «Успех каждого ребенка», «Учитель будущего», «Социальные лифты для каждого», «Молодые профессионалы»).</w:t>
      </w:r>
    </w:p>
    <w:p w:rsidR="003803BE" w:rsidRDefault="000C4A7F" w:rsidP="00C63AF9">
      <w:pPr>
        <w:spacing w:line="276" w:lineRule="auto"/>
        <w:rPr>
          <w:sz w:val="28"/>
          <w:szCs w:val="28"/>
        </w:rPr>
      </w:pPr>
      <w:r>
        <w:rPr>
          <w:sz w:val="28"/>
          <w:szCs w:val="28"/>
        </w:rPr>
        <w:t>С целью привлечения молодых специалистов в рамках муниципальной программы «Развитие системы образования городского округа Тольятти на 2021-2027 годы»</w:t>
      </w:r>
      <w:r w:rsidR="003803BE">
        <w:rPr>
          <w:sz w:val="28"/>
          <w:szCs w:val="28"/>
        </w:rPr>
        <w:t>, утвержденной п</w:t>
      </w:r>
      <w:r w:rsidR="003803BE" w:rsidRPr="003803BE">
        <w:rPr>
          <w:sz w:val="28"/>
          <w:szCs w:val="28"/>
        </w:rPr>
        <w:t>остановлением администрации городского округа Тольятти № 3062-п/1 от 09.10.2020</w:t>
      </w:r>
      <w:r w:rsidR="003803BE">
        <w:rPr>
          <w:sz w:val="28"/>
          <w:szCs w:val="28"/>
        </w:rPr>
        <w:t xml:space="preserve"> (далее по разделу-муниципальная программа)</w:t>
      </w:r>
      <w:r>
        <w:rPr>
          <w:sz w:val="28"/>
          <w:szCs w:val="28"/>
        </w:rPr>
        <w:t xml:space="preserve"> предусмотрены меры по поддержке педагогических работников: </w:t>
      </w:r>
    </w:p>
    <w:p w:rsidR="003803BE" w:rsidRDefault="003803BE" w:rsidP="00C63AF9">
      <w:pPr>
        <w:spacing w:line="276" w:lineRule="auto"/>
        <w:rPr>
          <w:sz w:val="28"/>
          <w:szCs w:val="28"/>
        </w:rPr>
      </w:pPr>
      <w:r>
        <w:rPr>
          <w:sz w:val="28"/>
          <w:szCs w:val="28"/>
        </w:rPr>
        <w:t>-</w:t>
      </w:r>
      <w:r w:rsidR="009264BF">
        <w:rPr>
          <w:sz w:val="28"/>
          <w:szCs w:val="28"/>
        </w:rPr>
        <w:t xml:space="preserve"> </w:t>
      </w:r>
      <w:r w:rsidR="000C4A7F">
        <w:rPr>
          <w:sz w:val="28"/>
          <w:szCs w:val="28"/>
        </w:rPr>
        <w:t xml:space="preserve">ежемесячные выплаты за выполнение функций классного руководителя; </w:t>
      </w:r>
    </w:p>
    <w:p w:rsidR="003803BE" w:rsidRDefault="003803BE" w:rsidP="00C63AF9">
      <w:pPr>
        <w:spacing w:line="276" w:lineRule="auto"/>
        <w:rPr>
          <w:sz w:val="28"/>
          <w:szCs w:val="28"/>
        </w:rPr>
      </w:pPr>
      <w:r>
        <w:rPr>
          <w:sz w:val="28"/>
          <w:szCs w:val="28"/>
        </w:rPr>
        <w:t xml:space="preserve"> - </w:t>
      </w:r>
      <w:r w:rsidR="000C4A7F">
        <w:rPr>
          <w:sz w:val="28"/>
          <w:szCs w:val="28"/>
        </w:rPr>
        <w:t>ежемесячные выплаты в размере 10 тыс. руб</w:t>
      </w:r>
      <w:r w:rsidR="00292DD2">
        <w:rPr>
          <w:sz w:val="28"/>
          <w:szCs w:val="28"/>
        </w:rPr>
        <w:t>лей</w:t>
      </w:r>
      <w:r w:rsidR="000C4A7F">
        <w:rPr>
          <w:sz w:val="28"/>
          <w:szCs w:val="28"/>
        </w:rPr>
        <w:t xml:space="preserve"> молодым специалистам; </w:t>
      </w:r>
    </w:p>
    <w:p w:rsidR="003803BE" w:rsidRDefault="003803BE" w:rsidP="00C63AF9">
      <w:pPr>
        <w:spacing w:line="276" w:lineRule="auto"/>
        <w:rPr>
          <w:sz w:val="28"/>
          <w:szCs w:val="28"/>
        </w:rPr>
      </w:pPr>
      <w:r>
        <w:rPr>
          <w:sz w:val="28"/>
          <w:szCs w:val="28"/>
        </w:rPr>
        <w:t>-</w:t>
      </w:r>
      <w:r w:rsidR="009264BF">
        <w:rPr>
          <w:sz w:val="28"/>
          <w:szCs w:val="28"/>
        </w:rPr>
        <w:t xml:space="preserve"> </w:t>
      </w:r>
      <w:r w:rsidR="000C4A7F">
        <w:rPr>
          <w:sz w:val="28"/>
          <w:szCs w:val="28"/>
        </w:rPr>
        <w:t xml:space="preserve">ежемесячные доплаты матерям (или другим родственникам, фактически осуществляющим уход за ребенком), находящимся в отпуске по уходу за ребенком; </w:t>
      </w:r>
    </w:p>
    <w:p w:rsidR="003803BE" w:rsidRDefault="003803BE" w:rsidP="00C63AF9">
      <w:pPr>
        <w:spacing w:line="276" w:lineRule="auto"/>
        <w:rPr>
          <w:sz w:val="28"/>
          <w:szCs w:val="28"/>
        </w:rPr>
      </w:pPr>
      <w:r>
        <w:rPr>
          <w:sz w:val="28"/>
          <w:szCs w:val="28"/>
        </w:rPr>
        <w:t xml:space="preserve">- </w:t>
      </w:r>
      <w:r w:rsidR="000C4A7F">
        <w:rPr>
          <w:sz w:val="28"/>
          <w:szCs w:val="28"/>
        </w:rPr>
        <w:t xml:space="preserve">компенсация расходов по оплате жилого помещения, занимаемого по договору найма; </w:t>
      </w:r>
    </w:p>
    <w:p w:rsidR="003803BE" w:rsidRDefault="003803BE" w:rsidP="00C63AF9">
      <w:pPr>
        <w:spacing w:line="276" w:lineRule="auto"/>
        <w:rPr>
          <w:sz w:val="28"/>
          <w:szCs w:val="28"/>
        </w:rPr>
      </w:pPr>
      <w:r>
        <w:rPr>
          <w:sz w:val="28"/>
          <w:szCs w:val="28"/>
        </w:rPr>
        <w:t xml:space="preserve">- </w:t>
      </w:r>
      <w:r w:rsidR="000C4A7F">
        <w:rPr>
          <w:sz w:val="28"/>
          <w:szCs w:val="28"/>
        </w:rPr>
        <w:t>ежемесячные выплаты в размере 7,5 тыс. руб</w:t>
      </w:r>
      <w:r w:rsidR="00292DD2">
        <w:rPr>
          <w:sz w:val="28"/>
          <w:szCs w:val="28"/>
        </w:rPr>
        <w:t>лей</w:t>
      </w:r>
      <w:r w:rsidR="000C4A7F">
        <w:rPr>
          <w:sz w:val="28"/>
          <w:szCs w:val="28"/>
        </w:rPr>
        <w:t xml:space="preserve"> педагогам дошкольного образования; </w:t>
      </w:r>
    </w:p>
    <w:p w:rsidR="003803BE" w:rsidRDefault="003803BE" w:rsidP="00C63AF9">
      <w:pPr>
        <w:spacing w:line="276" w:lineRule="auto"/>
        <w:rPr>
          <w:sz w:val="28"/>
          <w:szCs w:val="28"/>
        </w:rPr>
      </w:pPr>
      <w:r>
        <w:rPr>
          <w:sz w:val="28"/>
          <w:szCs w:val="28"/>
        </w:rPr>
        <w:t xml:space="preserve">- </w:t>
      </w:r>
      <w:r w:rsidR="000C4A7F">
        <w:rPr>
          <w:sz w:val="28"/>
          <w:szCs w:val="28"/>
        </w:rPr>
        <w:t>ежемесячные выплаты в размере 5,7 тыс. руб</w:t>
      </w:r>
      <w:r w:rsidR="00292DD2">
        <w:rPr>
          <w:sz w:val="28"/>
          <w:szCs w:val="28"/>
        </w:rPr>
        <w:t>лей</w:t>
      </w:r>
      <w:r w:rsidR="000C4A7F">
        <w:rPr>
          <w:sz w:val="28"/>
          <w:szCs w:val="28"/>
        </w:rPr>
        <w:t xml:space="preserve"> педагогам дополнительного образования; </w:t>
      </w:r>
    </w:p>
    <w:p w:rsidR="000C4A7F" w:rsidRDefault="009264BF" w:rsidP="00C63AF9">
      <w:pPr>
        <w:spacing w:line="276" w:lineRule="auto"/>
        <w:rPr>
          <w:sz w:val="28"/>
          <w:szCs w:val="28"/>
        </w:rPr>
      </w:pPr>
      <w:r>
        <w:rPr>
          <w:sz w:val="28"/>
          <w:szCs w:val="28"/>
        </w:rPr>
        <w:t>- </w:t>
      </w:r>
      <w:r w:rsidR="000C4A7F">
        <w:rPr>
          <w:sz w:val="28"/>
          <w:szCs w:val="28"/>
        </w:rPr>
        <w:t>выплата педагогическим работникам муниципальных общеобразовательных организаций, участвующим в проведении государственной итоговой аттестации по образовательным программам основного общего и среднего общего образования, компенсации за работу по подготовке и проведению государственной итоговой аттестации.</w:t>
      </w:r>
    </w:p>
    <w:p w:rsidR="000C4A7F" w:rsidRDefault="000C4A7F" w:rsidP="00C63AF9">
      <w:pPr>
        <w:spacing w:line="276" w:lineRule="auto"/>
        <w:rPr>
          <w:color w:val="000000" w:themeColor="text1"/>
          <w:sz w:val="28"/>
          <w:szCs w:val="28"/>
          <w:lang w:eastAsia="ru-RU"/>
        </w:rPr>
      </w:pPr>
      <w:r>
        <w:rPr>
          <w:color w:val="000000" w:themeColor="text1"/>
          <w:sz w:val="28"/>
          <w:szCs w:val="28"/>
        </w:rPr>
        <w:t xml:space="preserve">В целях повышения статуса учителя в современном обществе на базе МБУ школ №№ 21, 47, 58, 61, 70, 86, 89 и гимназии № 39 открыты профильные педагогические классы, в которых школьники знакомятся с особенностями работы учителя, получают подготовку психолого-педагогической направленности. </w:t>
      </w:r>
    </w:p>
    <w:p w:rsidR="000C4A7F" w:rsidRDefault="000C4A7F" w:rsidP="00C63AF9">
      <w:pPr>
        <w:spacing w:line="276" w:lineRule="auto"/>
        <w:rPr>
          <w:color w:val="000000" w:themeColor="text1"/>
          <w:sz w:val="28"/>
          <w:szCs w:val="28"/>
          <w:lang w:eastAsia="ru-RU"/>
        </w:rPr>
      </w:pPr>
      <w:r>
        <w:rPr>
          <w:color w:val="000000" w:themeColor="text1"/>
          <w:sz w:val="28"/>
          <w:szCs w:val="28"/>
        </w:rPr>
        <w:t xml:space="preserve">В образовательных учреждениях городского округа Тольятти развит институт наставничества. Эффективность системы наставничества помогает руководителям образовательных учреждений, педагогам-наставникам быстро и качественно решать задачи профессионального становления молодых учителей, включать их в проектирование своего развития, оказывать помощь в самоорганизации, самоанализе своего развития, повышать их профессиональную компетентность. </w:t>
      </w:r>
    </w:p>
    <w:p w:rsidR="000C4A7F" w:rsidRDefault="000C4A7F" w:rsidP="00C63AF9">
      <w:pPr>
        <w:spacing w:line="276" w:lineRule="auto"/>
        <w:rPr>
          <w:color w:val="000000" w:themeColor="text1"/>
          <w:sz w:val="28"/>
          <w:szCs w:val="28"/>
        </w:rPr>
      </w:pPr>
      <w:r>
        <w:rPr>
          <w:color w:val="000000" w:themeColor="text1"/>
          <w:sz w:val="28"/>
          <w:szCs w:val="28"/>
        </w:rPr>
        <w:t>За молодыми педагогами, не имеющими педагогического стажа работы в образовательных организациях и впервые принятыми на педагогическую должность, закрепляется наставник, который подбирает из наиболее подготовленных педагогов, обладающих высоким уровнем профессиональной подготовки, коммуникативными навыками и гибкостью в общении, имеющих опыт воспитательной и методической работы, стабильные показатели в работе. Наставничеством охвачены 100% педагогов Тольятти.</w:t>
      </w:r>
    </w:p>
    <w:p w:rsidR="000C4A7F" w:rsidRPr="00B334E5" w:rsidRDefault="000C4A7F" w:rsidP="00C63AF9">
      <w:pPr>
        <w:spacing w:line="276" w:lineRule="auto"/>
        <w:rPr>
          <w:sz w:val="28"/>
          <w:szCs w:val="28"/>
        </w:rPr>
      </w:pPr>
      <w:r w:rsidRPr="00B334E5">
        <w:rPr>
          <w:sz w:val="28"/>
          <w:szCs w:val="28"/>
        </w:rPr>
        <w:t>С целью аккумулирования лучших педагогических практик, распространения педагогического опыта, а также методической поддержки начинающих педагогов в образовательной среде города работают 16 сетевых методических объединений по всем направлениям образовательной деятельности – от дошкольного образования до преподавания отдельных предметов в общеобразовательных учреждениях.</w:t>
      </w:r>
    </w:p>
    <w:p w:rsidR="000C4A7F" w:rsidRDefault="000C4A7F" w:rsidP="00C63AF9">
      <w:pPr>
        <w:spacing w:line="276" w:lineRule="auto"/>
        <w:rPr>
          <w:color w:val="000000" w:themeColor="text1"/>
          <w:sz w:val="28"/>
          <w:szCs w:val="28"/>
        </w:rPr>
      </w:pPr>
      <w:r>
        <w:rPr>
          <w:sz w:val="28"/>
          <w:szCs w:val="28"/>
        </w:rPr>
        <w:t xml:space="preserve">В целях повышения престижности и привлекательности педагогического труда, притока в отрасль молодых специалистов, повышения профессионального мастерства педагогических работников системы образования ежегодно проводятся городские конкурсы профессионального мастерства педагогических работников: «Учитель года», «Воспитатель года», Фестиваль талантов коллективов муниципальных образовательных учреждений и др., а также праздничные мероприятия, </w:t>
      </w:r>
      <w:r>
        <w:rPr>
          <w:color w:val="000000" w:themeColor="text1"/>
          <w:sz w:val="28"/>
          <w:szCs w:val="28"/>
        </w:rPr>
        <w:t>посвященные профессиональным праздникам «День учителя», «День воспитателей и всех дошкольных работников».</w:t>
      </w:r>
    </w:p>
    <w:p w:rsidR="000C4A7F" w:rsidRDefault="000C4A7F" w:rsidP="00C63AF9">
      <w:pPr>
        <w:spacing w:line="276" w:lineRule="auto"/>
        <w:rPr>
          <w:sz w:val="28"/>
          <w:szCs w:val="28"/>
          <w:lang w:eastAsia="ru-RU"/>
        </w:rPr>
      </w:pPr>
      <w:r>
        <w:rPr>
          <w:sz w:val="28"/>
          <w:szCs w:val="28"/>
        </w:rPr>
        <w:t>В городском округе Тольятти ведется целенаправленная работа по выстраиванию взаимодействия между предприятиями и учреждениями профессионального образования, расположенными на территории муниципального образования, и муниципальными бюджетными общеобразовательными учреждениями по проведению профориентационных мероприятий (экскурсий, мастер-классов, профессиональных проб и профильных смен):</w:t>
      </w:r>
    </w:p>
    <w:p w:rsidR="000C4A7F" w:rsidRDefault="000C4A7F" w:rsidP="00C63AF9">
      <w:pPr>
        <w:spacing w:line="276" w:lineRule="auto"/>
        <w:rPr>
          <w:color w:val="000000" w:themeColor="text1"/>
          <w:sz w:val="28"/>
          <w:szCs w:val="28"/>
        </w:rPr>
      </w:pPr>
      <w:r>
        <w:rPr>
          <w:color w:val="000000" w:themeColor="text1"/>
          <w:sz w:val="28"/>
          <w:szCs w:val="28"/>
        </w:rPr>
        <w:t>- в апреле-мае 2025</w:t>
      </w:r>
      <w:r w:rsidR="00645AD8">
        <w:rPr>
          <w:color w:val="000000" w:themeColor="text1"/>
          <w:sz w:val="28"/>
          <w:szCs w:val="28"/>
        </w:rPr>
        <w:t xml:space="preserve"> года</w:t>
      </w:r>
      <w:r>
        <w:rPr>
          <w:color w:val="000000" w:themeColor="text1"/>
          <w:sz w:val="28"/>
          <w:szCs w:val="28"/>
        </w:rPr>
        <w:t xml:space="preserve"> проведено 20 профориентационных мероприятий с АО </w:t>
      </w:r>
      <w:r w:rsidR="00645AD8">
        <w:rPr>
          <w:color w:val="000000" w:themeColor="text1"/>
          <w:sz w:val="28"/>
          <w:szCs w:val="28"/>
        </w:rPr>
        <w:t>«</w:t>
      </w:r>
      <w:r>
        <w:rPr>
          <w:color w:val="000000" w:themeColor="text1"/>
          <w:sz w:val="28"/>
          <w:szCs w:val="28"/>
        </w:rPr>
        <w:t>АВТОВАЗ</w:t>
      </w:r>
      <w:r w:rsidR="00645AD8">
        <w:rPr>
          <w:color w:val="000000" w:themeColor="text1"/>
          <w:sz w:val="28"/>
          <w:szCs w:val="28"/>
        </w:rPr>
        <w:t>»</w:t>
      </w:r>
      <w:r>
        <w:rPr>
          <w:color w:val="000000" w:themeColor="text1"/>
          <w:sz w:val="28"/>
          <w:szCs w:val="28"/>
        </w:rPr>
        <w:t>;</w:t>
      </w:r>
    </w:p>
    <w:p w:rsidR="000C4A7F" w:rsidRDefault="000C4A7F" w:rsidP="00C63AF9">
      <w:pPr>
        <w:spacing w:line="276" w:lineRule="auto"/>
        <w:rPr>
          <w:color w:val="000000" w:themeColor="text1"/>
          <w:sz w:val="28"/>
          <w:szCs w:val="28"/>
        </w:rPr>
      </w:pPr>
      <w:r>
        <w:rPr>
          <w:color w:val="000000" w:themeColor="text1"/>
          <w:sz w:val="28"/>
          <w:szCs w:val="28"/>
        </w:rPr>
        <w:t>- с января по май 2025</w:t>
      </w:r>
      <w:r w:rsidR="00645AD8">
        <w:rPr>
          <w:color w:val="000000" w:themeColor="text1"/>
          <w:sz w:val="28"/>
          <w:szCs w:val="28"/>
        </w:rPr>
        <w:t xml:space="preserve"> года</w:t>
      </w:r>
      <w:r>
        <w:rPr>
          <w:color w:val="000000" w:themeColor="text1"/>
          <w:sz w:val="28"/>
          <w:szCs w:val="28"/>
        </w:rPr>
        <w:t xml:space="preserve"> при поддержке Торгово-промышленной палаты городского округа Тольятти организовано посещение порядка 22 предприятий (данная работа продолжается в течение 2025 года);</w:t>
      </w:r>
    </w:p>
    <w:p w:rsidR="000C4A7F" w:rsidRDefault="000C4A7F" w:rsidP="00C63AF9">
      <w:pPr>
        <w:spacing w:line="276" w:lineRule="auto"/>
        <w:rPr>
          <w:color w:val="000000" w:themeColor="text1"/>
          <w:sz w:val="28"/>
          <w:szCs w:val="28"/>
        </w:rPr>
      </w:pPr>
      <w:r>
        <w:rPr>
          <w:color w:val="000000" w:themeColor="text1"/>
          <w:sz w:val="28"/>
          <w:szCs w:val="28"/>
        </w:rPr>
        <w:t>- с февраля по май 2025</w:t>
      </w:r>
      <w:r w:rsidR="00645AD8">
        <w:rPr>
          <w:color w:val="000000" w:themeColor="text1"/>
          <w:sz w:val="28"/>
          <w:szCs w:val="28"/>
        </w:rPr>
        <w:t xml:space="preserve"> года</w:t>
      </w:r>
      <w:r>
        <w:rPr>
          <w:color w:val="000000" w:themeColor="text1"/>
          <w:sz w:val="28"/>
          <w:szCs w:val="28"/>
        </w:rPr>
        <w:t xml:space="preserve"> в рамках реализации федерального проекта «Билет в будущее» регион</w:t>
      </w:r>
      <w:r w:rsidR="008C4DB8">
        <w:rPr>
          <w:color w:val="000000" w:themeColor="text1"/>
          <w:sz w:val="28"/>
          <w:szCs w:val="28"/>
        </w:rPr>
        <w:t>альный оператор проекта «Центр</w:t>
      </w:r>
      <w:r>
        <w:rPr>
          <w:color w:val="000000" w:themeColor="text1"/>
          <w:sz w:val="28"/>
          <w:szCs w:val="28"/>
        </w:rPr>
        <w:t xml:space="preserve"> опережающей профессиональной подготовки Самарской области» на регулярной основе проводились профессиональные пробы в сфере беспилотных авиационных систем (БАС);</w:t>
      </w:r>
    </w:p>
    <w:p w:rsidR="000C4A7F" w:rsidRDefault="000C4A7F" w:rsidP="00C63AF9">
      <w:pPr>
        <w:spacing w:line="276" w:lineRule="auto"/>
        <w:rPr>
          <w:color w:val="000000" w:themeColor="text1"/>
          <w:sz w:val="28"/>
          <w:szCs w:val="28"/>
        </w:rPr>
      </w:pPr>
      <w:r>
        <w:rPr>
          <w:color w:val="000000" w:themeColor="text1"/>
          <w:sz w:val="28"/>
          <w:szCs w:val="28"/>
        </w:rPr>
        <w:t>-  с апреля 2025</w:t>
      </w:r>
      <w:r w:rsidR="00645AD8">
        <w:rPr>
          <w:color w:val="000000" w:themeColor="text1"/>
          <w:sz w:val="28"/>
          <w:szCs w:val="28"/>
        </w:rPr>
        <w:t xml:space="preserve"> года</w:t>
      </w:r>
      <w:r>
        <w:rPr>
          <w:color w:val="000000" w:themeColor="text1"/>
          <w:sz w:val="28"/>
          <w:szCs w:val="28"/>
        </w:rPr>
        <w:t xml:space="preserve"> </w:t>
      </w:r>
      <w:r w:rsidR="00460972" w:rsidRPr="00460972">
        <w:rPr>
          <w:color w:val="000000" w:themeColor="text1"/>
          <w:sz w:val="28"/>
          <w:szCs w:val="28"/>
        </w:rPr>
        <w:t>частное образовательное учреждение высшего образования «Тольяттинская академия управления»</w:t>
      </w:r>
      <w:r w:rsidR="00460972">
        <w:rPr>
          <w:rFonts w:ascii="Arial" w:hAnsi="Arial" w:cs="Arial"/>
          <w:color w:val="515151"/>
          <w:sz w:val="21"/>
          <w:szCs w:val="21"/>
          <w:shd w:val="clear" w:color="auto" w:fill="FFFFFF"/>
        </w:rPr>
        <w:t xml:space="preserve"> </w:t>
      </w:r>
      <w:r>
        <w:rPr>
          <w:color w:val="000000" w:themeColor="text1"/>
          <w:sz w:val="28"/>
          <w:szCs w:val="28"/>
        </w:rPr>
        <w:t>совестно с деловыми партнерами (</w:t>
      </w:r>
      <w:r w:rsidR="00460972" w:rsidRPr="00460972">
        <w:rPr>
          <w:color w:val="000000" w:themeColor="text1"/>
          <w:sz w:val="28"/>
          <w:szCs w:val="28"/>
        </w:rPr>
        <w:t>Ассоциация профессиональная образовательная организация «ИНСТИТУТ НАПРАВО.РУ»</w:t>
      </w:r>
      <w:r>
        <w:rPr>
          <w:color w:val="000000" w:themeColor="text1"/>
          <w:sz w:val="28"/>
          <w:szCs w:val="28"/>
        </w:rPr>
        <w:t xml:space="preserve">, </w:t>
      </w:r>
      <w:r w:rsidR="00460972" w:rsidRPr="00460972">
        <w:rPr>
          <w:color w:val="000000" w:themeColor="text1"/>
          <w:sz w:val="28"/>
          <w:szCs w:val="28"/>
        </w:rPr>
        <w:t>государственное автономное профессиональное образовательное учреждение Самарской области «Колледж технического и художественного образования г. Тольятти»</w:t>
      </w:r>
      <w:r>
        <w:rPr>
          <w:color w:val="000000" w:themeColor="text1"/>
          <w:sz w:val="28"/>
          <w:szCs w:val="28"/>
        </w:rPr>
        <w:t xml:space="preserve">, </w:t>
      </w:r>
      <w:r w:rsidR="00460972" w:rsidRPr="00460972">
        <w:rPr>
          <w:color w:val="000000" w:themeColor="text1"/>
          <w:sz w:val="28"/>
          <w:szCs w:val="28"/>
        </w:rPr>
        <w:t>государственное автономное профессиональное образовательное учреждение Самарской области «Тольяттинский социально-педагогический колледж»</w:t>
      </w:r>
      <w:r w:rsidR="000508CB">
        <w:rPr>
          <w:color w:val="000000" w:themeColor="text1"/>
          <w:sz w:val="28"/>
          <w:szCs w:val="28"/>
        </w:rPr>
        <w:t xml:space="preserve"> (далее</w:t>
      </w:r>
      <w:r w:rsidR="00035957">
        <w:rPr>
          <w:color w:val="000000" w:themeColor="text1"/>
          <w:sz w:val="28"/>
          <w:szCs w:val="28"/>
        </w:rPr>
        <w:t xml:space="preserve"> по разделу</w:t>
      </w:r>
      <w:r w:rsidR="000D7119">
        <w:rPr>
          <w:color w:val="000000" w:themeColor="text1"/>
          <w:sz w:val="28"/>
          <w:szCs w:val="28"/>
        </w:rPr>
        <w:t xml:space="preserve"> </w:t>
      </w:r>
      <w:r w:rsidR="000508CB">
        <w:rPr>
          <w:color w:val="000000" w:themeColor="text1"/>
          <w:sz w:val="28"/>
          <w:szCs w:val="28"/>
        </w:rPr>
        <w:t>-</w:t>
      </w:r>
      <w:r w:rsidR="000D7119">
        <w:rPr>
          <w:color w:val="000000" w:themeColor="text1"/>
          <w:sz w:val="28"/>
          <w:szCs w:val="28"/>
        </w:rPr>
        <w:t xml:space="preserve"> ГАПОУ СО «ТСПК»)</w:t>
      </w:r>
      <w:r>
        <w:rPr>
          <w:color w:val="000000" w:themeColor="text1"/>
          <w:sz w:val="28"/>
          <w:szCs w:val="28"/>
        </w:rPr>
        <w:t>, «Кванториум-63 регион» и др</w:t>
      </w:r>
      <w:r w:rsidR="000D7119">
        <w:rPr>
          <w:color w:val="000000" w:themeColor="text1"/>
          <w:sz w:val="28"/>
          <w:szCs w:val="28"/>
        </w:rPr>
        <w:t>угие)</w:t>
      </w:r>
      <w:r>
        <w:rPr>
          <w:color w:val="000000" w:themeColor="text1"/>
          <w:sz w:val="28"/>
          <w:szCs w:val="28"/>
        </w:rPr>
        <w:t xml:space="preserve"> проводил чемпионат профессионального мастерства SKILLS Юниоры по следующим компетенциям: веб-технологии, интернет-маркетинг, разработка мобильных игр и приложений, графический дизайн, 3D-дизайн и анимация, робототехника;</w:t>
      </w:r>
    </w:p>
    <w:p w:rsidR="000C4A7F" w:rsidRDefault="000C4A7F" w:rsidP="00C63AF9">
      <w:pPr>
        <w:spacing w:line="276" w:lineRule="auto"/>
        <w:rPr>
          <w:color w:val="000000" w:themeColor="text1"/>
          <w:sz w:val="28"/>
          <w:szCs w:val="28"/>
        </w:rPr>
      </w:pPr>
      <w:r>
        <w:rPr>
          <w:color w:val="000000" w:themeColor="text1"/>
          <w:sz w:val="28"/>
          <w:szCs w:val="28"/>
        </w:rPr>
        <w:t xml:space="preserve">- ежегодно с целью знакомства с основными понятиями в сфере предпринимательства и получения навыков ведения бизнеса </w:t>
      </w:r>
      <w:r w:rsidR="004542D9">
        <w:rPr>
          <w:color w:val="000000" w:themeColor="text1"/>
          <w:sz w:val="28"/>
          <w:szCs w:val="28"/>
        </w:rPr>
        <w:t>м</w:t>
      </w:r>
      <w:r w:rsidR="004542D9" w:rsidRPr="004542D9">
        <w:rPr>
          <w:color w:val="000000" w:themeColor="text1"/>
          <w:sz w:val="28"/>
          <w:szCs w:val="28"/>
        </w:rPr>
        <w:t>униципальное автономное учреждение городского округа Тольятти «Агентство экономического развития»</w:t>
      </w:r>
      <w:r>
        <w:rPr>
          <w:color w:val="000000" w:themeColor="text1"/>
          <w:sz w:val="28"/>
          <w:szCs w:val="28"/>
        </w:rPr>
        <w:t xml:space="preserve"> проводит деловую игру «Мой первый бизнес».</w:t>
      </w:r>
    </w:p>
    <w:p w:rsidR="000C4A7F" w:rsidRDefault="000C4A7F" w:rsidP="00C63AF9">
      <w:pPr>
        <w:spacing w:line="276" w:lineRule="auto"/>
        <w:rPr>
          <w:color w:val="000000" w:themeColor="text1"/>
          <w:sz w:val="28"/>
          <w:szCs w:val="28"/>
        </w:rPr>
      </w:pPr>
      <w:r>
        <w:rPr>
          <w:color w:val="000000" w:themeColor="text1"/>
          <w:sz w:val="28"/>
          <w:szCs w:val="28"/>
        </w:rPr>
        <w:t>Кроме того, ведется подготовка рабочих кадров на основе дуального обучения с целью достижения соответствующего требованиям регионального рынка труда качества профессиональной подготовки, развитие профессионального образования, формирование профессионального партнерства и механизмов взаимодействия между профессиональными образовательными организациями и работодателями.</w:t>
      </w:r>
    </w:p>
    <w:p w:rsidR="000C4A7F" w:rsidRDefault="000508CB" w:rsidP="00C63AF9">
      <w:pPr>
        <w:spacing w:line="276" w:lineRule="auto"/>
        <w:rPr>
          <w:color w:val="000000" w:themeColor="text1"/>
          <w:sz w:val="28"/>
          <w:szCs w:val="28"/>
        </w:rPr>
      </w:pPr>
      <w:r>
        <w:rPr>
          <w:color w:val="000000" w:themeColor="text1"/>
          <w:sz w:val="28"/>
          <w:szCs w:val="28"/>
        </w:rPr>
        <w:t>В рамках ф</w:t>
      </w:r>
      <w:r w:rsidR="000C4A7F">
        <w:rPr>
          <w:color w:val="000000" w:themeColor="text1"/>
          <w:sz w:val="28"/>
          <w:szCs w:val="28"/>
        </w:rPr>
        <w:t>едерального проекта «Профессионалитет»</w:t>
      </w:r>
      <w:r w:rsidRPr="000508CB">
        <w:rPr>
          <w:color w:val="000000" w:themeColor="text1"/>
          <w:sz w:val="28"/>
          <w:szCs w:val="28"/>
        </w:rPr>
        <w:t xml:space="preserve"> национального проекта «Молодёжь и дети»</w:t>
      </w:r>
      <w:r w:rsidR="000C4A7F">
        <w:rPr>
          <w:color w:val="000000" w:themeColor="text1"/>
          <w:sz w:val="28"/>
          <w:szCs w:val="28"/>
        </w:rPr>
        <w:t xml:space="preserve"> в 2025 году на базе </w:t>
      </w:r>
      <w:r w:rsidR="00622623" w:rsidRPr="00622623">
        <w:rPr>
          <w:color w:val="000000" w:themeColor="text1"/>
          <w:sz w:val="28"/>
          <w:szCs w:val="28"/>
        </w:rPr>
        <w:t xml:space="preserve">государственного автономного профессионального образовательного учреждения Самарской области «Тольяттинский машиностроительный колледж» </w:t>
      </w:r>
      <w:r w:rsidR="000C4A7F">
        <w:rPr>
          <w:color w:val="000000" w:themeColor="text1"/>
          <w:sz w:val="28"/>
          <w:szCs w:val="28"/>
        </w:rPr>
        <w:t xml:space="preserve">создан образовательно-производственный центр в области технологии машиностроения Самарской области, который объединил 6 предприятий и 7 учреждений среднего профессионального образования области. Ведущим работодателем стало АО «АВТОВАЗ». </w:t>
      </w:r>
    </w:p>
    <w:p w:rsidR="000C4A7F" w:rsidRDefault="000C4A7F" w:rsidP="00C63AF9">
      <w:pPr>
        <w:spacing w:line="276" w:lineRule="auto"/>
        <w:rPr>
          <w:color w:val="000000" w:themeColor="text1"/>
          <w:sz w:val="28"/>
          <w:szCs w:val="28"/>
        </w:rPr>
      </w:pPr>
      <w:r>
        <w:rPr>
          <w:color w:val="000000" w:themeColor="text1"/>
          <w:sz w:val="28"/>
          <w:szCs w:val="28"/>
        </w:rPr>
        <w:t xml:space="preserve">На базе </w:t>
      </w:r>
      <w:r w:rsidR="000508CB" w:rsidRPr="000508CB">
        <w:rPr>
          <w:color w:val="000000" w:themeColor="text1"/>
          <w:sz w:val="28"/>
          <w:szCs w:val="28"/>
        </w:rPr>
        <w:t>ГАПОУ СО «ТСПК»</w:t>
      </w:r>
      <w:r>
        <w:rPr>
          <w:color w:val="000000" w:themeColor="text1"/>
          <w:sz w:val="28"/>
          <w:szCs w:val="28"/>
        </w:rPr>
        <w:t xml:space="preserve"> в 2025 году </w:t>
      </w:r>
      <w:r w:rsidR="00F84973">
        <w:rPr>
          <w:color w:val="000000" w:themeColor="text1"/>
          <w:sz w:val="28"/>
          <w:szCs w:val="28"/>
        </w:rPr>
        <w:t>начал работу</w:t>
      </w:r>
      <w:r>
        <w:rPr>
          <w:color w:val="000000" w:themeColor="text1"/>
          <w:sz w:val="28"/>
          <w:szCs w:val="28"/>
        </w:rPr>
        <w:t xml:space="preserve"> </w:t>
      </w:r>
      <w:r w:rsidR="000D7D2A">
        <w:rPr>
          <w:color w:val="000000" w:themeColor="text1"/>
          <w:sz w:val="28"/>
          <w:szCs w:val="28"/>
        </w:rPr>
        <w:t>«Первый педагогический» кластер</w:t>
      </w:r>
      <w:r>
        <w:rPr>
          <w:color w:val="000000" w:themeColor="text1"/>
          <w:sz w:val="28"/>
          <w:szCs w:val="28"/>
        </w:rPr>
        <w:t xml:space="preserve"> – современная база для подготовки будущих работников образования. Колледж стал ядром нового кластера, в который вошли 6 образовательных учреждений и 25 отраслевых работодателей – общеобразовательные, спортивные школы, детские сады и организации дополнительного образования. Открытие кластера позволит компенсировать недостаток педагогических работников в образовании.</w:t>
      </w:r>
    </w:p>
    <w:p w:rsidR="00050F2F" w:rsidRDefault="00050F2F" w:rsidP="00C63AF9">
      <w:pPr>
        <w:spacing w:line="276" w:lineRule="auto"/>
        <w:rPr>
          <w:color w:val="000000" w:themeColor="text1"/>
          <w:sz w:val="28"/>
          <w:szCs w:val="28"/>
        </w:rPr>
      </w:pPr>
      <w:r>
        <w:rPr>
          <w:color w:val="000000" w:themeColor="text1"/>
          <w:sz w:val="28"/>
          <w:szCs w:val="28"/>
        </w:rPr>
        <w:t xml:space="preserve">В 2025 году в рамках реализации государственной программы Российской Федерации «Развитие образования», утвержденной </w:t>
      </w:r>
      <w:r w:rsidRPr="00FD4BAC">
        <w:rPr>
          <w:color w:val="000000" w:themeColor="text1"/>
          <w:sz w:val="28"/>
          <w:szCs w:val="28"/>
        </w:rPr>
        <w:t>постановлением Правительства Российской Федерации от 26.12.2017 №</w:t>
      </w:r>
      <w:r>
        <w:rPr>
          <w:color w:val="000000" w:themeColor="text1"/>
          <w:sz w:val="28"/>
          <w:szCs w:val="28"/>
        </w:rPr>
        <w:t> </w:t>
      </w:r>
      <w:r w:rsidRPr="00FD4BAC">
        <w:rPr>
          <w:color w:val="000000" w:themeColor="text1"/>
          <w:sz w:val="28"/>
          <w:szCs w:val="28"/>
        </w:rPr>
        <w:t>1642 </w:t>
      </w:r>
      <w:r>
        <w:rPr>
          <w:color w:val="000000" w:themeColor="text1"/>
          <w:sz w:val="28"/>
          <w:szCs w:val="28"/>
        </w:rPr>
        <w:t xml:space="preserve"> и государственной программы Самарской области «Строительство, реконструкция и капитальный ремонт образовательных организаций, и их инфраструктуры на территории Самарской области», </w:t>
      </w:r>
      <w:r w:rsidRPr="00FD4BAC">
        <w:rPr>
          <w:color w:val="000000" w:themeColor="text1"/>
          <w:sz w:val="28"/>
          <w:szCs w:val="28"/>
        </w:rPr>
        <w:t>утвержденной постановлением Правительства Самарской области от 11</w:t>
      </w:r>
      <w:r>
        <w:rPr>
          <w:color w:val="000000" w:themeColor="text1"/>
          <w:sz w:val="28"/>
          <w:szCs w:val="28"/>
        </w:rPr>
        <w:t>.02.</w:t>
      </w:r>
      <w:r w:rsidRPr="00FD4BAC">
        <w:rPr>
          <w:color w:val="000000" w:themeColor="text1"/>
          <w:sz w:val="28"/>
          <w:szCs w:val="28"/>
        </w:rPr>
        <w:t>2015 года №</w:t>
      </w:r>
      <w:r>
        <w:rPr>
          <w:color w:val="000000" w:themeColor="text1"/>
          <w:sz w:val="28"/>
          <w:szCs w:val="28"/>
        </w:rPr>
        <w:t> </w:t>
      </w:r>
      <w:r w:rsidRPr="00FD4BAC">
        <w:rPr>
          <w:color w:val="000000" w:themeColor="text1"/>
          <w:sz w:val="28"/>
          <w:szCs w:val="28"/>
        </w:rPr>
        <w:t>56</w:t>
      </w:r>
      <w:r>
        <w:rPr>
          <w:color w:val="000000" w:themeColor="text1"/>
          <w:sz w:val="28"/>
          <w:szCs w:val="28"/>
        </w:rPr>
        <w:t xml:space="preserve"> (далее по разделу - областная программа) бюджету городского округа Тольятти выделены областные субсидии на:</w:t>
      </w:r>
    </w:p>
    <w:p w:rsidR="00050F2F" w:rsidRDefault="00050F2F" w:rsidP="00C63AF9">
      <w:pPr>
        <w:spacing w:line="276" w:lineRule="auto"/>
        <w:rPr>
          <w:color w:val="000000" w:themeColor="text1"/>
          <w:sz w:val="28"/>
          <w:szCs w:val="28"/>
        </w:rPr>
      </w:pPr>
      <w:r>
        <w:rPr>
          <w:color w:val="000000" w:themeColor="text1"/>
          <w:sz w:val="28"/>
          <w:szCs w:val="28"/>
        </w:rPr>
        <w:t>- проведение капитального ремонта и оснащения зданий трех общеобразовательных учреждений (МБУ «Школа № 21», МБУ «Школа № 26» (1 корпус), МБУ «Школа № 70» (1 корпус));</w:t>
      </w:r>
    </w:p>
    <w:p w:rsidR="00050F2F" w:rsidRPr="000A7469" w:rsidRDefault="00050F2F" w:rsidP="00C63AF9">
      <w:pPr>
        <w:spacing w:line="276" w:lineRule="auto"/>
        <w:rPr>
          <w:color w:val="000000" w:themeColor="text1"/>
          <w:sz w:val="28"/>
          <w:szCs w:val="28"/>
          <w:lang w:eastAsia="ru-RU"/>
        </w:rPr>
      </w:pPr>
      <w:r>
        <w:rPr>
          <w:color w:val="000000" w:themeColor="text1"/>
          <w:sz w:val="28"/>
          <w:szCs w:val="28"/>
        </w:rPr>
        <w:t>- капитального ремонта зданий четырех образовательных учреждений (МБУ «Школа № 4» (1 корпус), МБУ «Лицей № 19» (1 корпус), МБУ детский сад № 2 «Золотая искорка» (2 корпус), МБУ детский сад № 45 «Яблонька» (2 </w:t>
      </w:r>
      <w:r w:rsidRPr="000A7469">
        <w:rPr>
          <w:color w:val="000000" w:themeColor="text1"/>
          <w:sz w:val="28"/>
          <w:szCs w:val="28"/>
        </w:rPr>
        <w:t>корпус)).</w:t>
      </w:r>
    </w:p>
    <w:p w:rsidR="00050F2F" w:rsidRDefault="00050F2F" w:rsidP="00C63AF9">
      <w:pPr>
        <w:spacing w:line="276" w:lineRule="auto"/>
        <w:rPr>
          <w:sz w:val="28"/>
          <w:szCs w:val="28"/>
        </w:rPr>
      </w:pPr>
      <w:r w:rsidRPr="000A7469">
        <w:rPr>
          <w:color w:val="000000" w:themeColor="text1"/>
          <w:sz w:val="28"/>
          <w:szCs w:val="28"/>
        </w:rPr>
        <w:t>В настоящее время завершены ремонтные работы</w:t>
      </w:r>
      <w:r w:rsidRPr="000A7469">
        <w:rPr>
          <w:sz w:val="28"/>
          <w:szCs w:val="28"/>
        </w:rPr>
        <w:t xml:space="preserve"> в</w:t>
      </w:r>
      <w:r>
        <w:rPr>
          <w:sz w:val="28"/>
          <w:szCs w:val="28"/>
        </w:rPr>
        <w:t>о всех образовательных учреждениях</w:t>
      </w:r>
      <w:r w:rsidRPr="000A7469">
        <w:rPr>
          <w:sz w:val="28"/>
          <w:szCs w:val="28"/>
        </w:rPr>
        <w:t>.</w:t>
      </w:r>
    </w:p>
    <w:p w:rsidR="00050F2F" w:rsidRDefault="00050F2F" w:rsidP="00C63AF9">
      <w:pPr>
        <w:spacing w:line="276" w:lineRule="auto"/>
        <w:rPr>
          <w:color w:val="000000" w:themeColor="text1"/>
          <w:sz w:val="28"/>
          <w:szCs w:val="28"/>
        </w:rPr>
      </w:pPr>
      <w:r>
        <w:rPr>
          <w:color w:val="000000" w:themeColor="text1"/>
          <w:sz w:val="28"/>
          <w:szCs w:val="28"/>
        </w:rPr>
        <w:t>В 2025 году в рамках областной программы бюджету городского округа Тольятти выделены областные субсидии на замену систем противопожарной безопасности со сроком эксплуатации более 10 лет в трех образовательных учреждениях (МБУ «Школа № 45», МБУ «Школа № 93», МБУ детский сад № 138 «Дубравушка» (1 корпус)).</w:t>
      </w:r>
    </w:p>
    <w:p w:rsidR="00050F2F" w:rsidRDefault="00050F2F" w:rsidP="00C63AF9">
      <w:pPr>
        <w:spacing w:line="276" w:lineRule="auto"/>
        <w:rPr>
          <w:color w:val="000000" w:themeColor="text1"/>
          <w:sz w:val="28"/>
          <w:szCs w:val="28"/>
        </w:rPr>
      </w:pPr>
      <w:r w:rsidRPr="000A7469">
        <w:rPr>
          <w:color w:val="000000" w:themeColor="text1"/>
          <w:sz w:val="28"/>
          <w:szCs w:val="28"/>
        </w:rPr>
        <w:t xml:space="preserve">В настоящее время завершены ремонтные работы во всех </w:t>
      </w:r>
      <w:r>
        <w:rPr>
          <w:color w:val="000000" w:themeColor="text1"/>
          <w:sz w:val="28"/>
          <w:szCs w:val="28"/>
        </w:rPr>
        <w:t>трех</w:t>
      </w:r>
      <w:r w:rsidRPr="000A7469">
        <w:rPr>
          <w:color w:val="000000" w:themeColor="text1"/>
          <w:sz w:val="28"/>
          <w:szCs w:val="28"/>
        </w:rPr>
        <w:t> образовательных учреждениях.</w:t>
      </w:r>
    </w:p>
    <w:p w:rsidR="006523E2" w:rsidRPr="006523E2" w:rsidRDefault="006523E2" w:rsidP="00C63AF9">
      <w:pPr>
        <w:spacing w:line="276" w:lineRule="auto"/>
        <w:rPr>
          <w:color w:val="000000" w:themeColor="text1"/>
          <w:sz w:val="28"/>
          <w:szCs w:val="28"/>
        </w:rPr>
      </w:pPr>
      <w:r w:rsidRPr="006523E2">
        <w:rPr>
          <w:color w:val="000000" w:themeColor="text1"/>
          <w:sz w:val="28"/>
          <w:szCs w:val="28"/>
        </w:rPr>
        <w:t>В рамках муниципальной программы за счет средств бюджета городского округа Тольятти в отчетном году запланировано проведение следующих мероприятий:</w:t>
      </w:r>
    </w:p>
    <w:p w:rsidR="006523E2" w:rsidRPr="006523E2" w:rsidRDefault="006523E2" w:rsidP="00C63AF9">
      <w:pPr>
        <w:spacing w:line="276" w:lineRule="auto"/>
        <w:rPr>
          <w:color w:val="000000" w:themeColor="text1"/>
          <w:sz w:val="28"/>
          <w:szCs w:val="28"/>
        </w:rPr>
      </w:pPr>
      <w:r w:rsidRPr="006523E2">
        <w:rPr>
          <w:color w:val="000000" w:themeColor="text1"/>
          <w:sz w:val="28"/>
          <w:szCs w:val="28"/>
        </w:rPr>
        <w:t>- капитальный ремонт кровель в 14 образовательных учреждениях (работы выполнены в 12 образовательных учреждениях);</w:t>
      </w:r>
    </w:p>
    <w:p w:rsidR="006523E2" w:rsidRPr="006523E2" w:rsidRDefault="006523E2" w:rsidP="00C63AF9">
      <w:pPr>
        <w:spacing w:line="276" w:lineRule="auto"/>
        <w:rPr>
          <w:color w:val="000000" w:themeColor="text1"/>
          <w:sz w:val="28"/>
          <w:szCs w:val="28"/>
        </w:rPr>
      </w:pPr>
      <w:r w:rsidRPr="006523E2">
        <w:rPr>
          <w:color w:val="000000" w:themeColor="text1"/>
          <w:sz w:val="28"/>
          <w:szCs w:val="28"/>
        </w:rPr>
        <w:t>-   замена оконных блоков в 17 образовательных учреждениях (работы выполнены во всех учреждениях). Кроме того, в сентябре текущего года выделено дополнительное финансирование на замену оконных блоков в 18 общеобразовательных учреждениях на начальное звено. Учреждения приступают к подготовке закупочных процедур. До конца текущего года средства планируется освоить в полном объеме.</w:t>
      </w:r>
    </w:p>
    <w:p w:rsidR="006523E2" w:rsidRPr="006523E2" w:rsidRDefault="006523E2" w:rsidP="00C63AF9">
      <w:pPr>
        <w:spacing w:line="276" w:lineRule="auto"/>
        <w:rPr>
          <w:color w:val="000000" w:themeColor="text1"/>
          <w:sz w:val="28"/>
          <w:szCs w:val="28"/>
        </w:rPr>
      </w:pPr>
      <w:r w:rsidRPr="006523E2">
        <w:rPr>
          <w:color w:val="000000" w:themeColor="text1"/>
          <w:sz w:val="28"/>
          <w:szCs w:val="28"/>
        </w:rPr>
        <w:t>- замена приборов учета тепловой энергии в 4 образовательных учреждениях (работы выполнены в 3 образовательных учреждениях);</w:t>
      </w:r>
    </w:p>
    <w:p w:rsidR="006523E2" w:rsidRPr="006523E2" w:rsidRDefault="006523E2" w:rsidP="00C63AF9">
      <w:pPr>
        <w:spacing w:line="276" w:lineRule="auto"/>
        <w:rPr>
          <w:color w:val="000000" w:themeColor="text1"/>
          <w:sz w:val="28"/>
          <w:szCs w:val="28"/>
        </w:rPr>
      </w:pPr>
      <w:r w:rsidRPr="006523E2">
        <w:rPr>
          <w:color w:val="000000" w:themeColor="text1"/>
          <w:sz w:val="28"/>
          <w:szCs w:val="28"/>
        </w:rPr>
        <w:t>- капитальный ремонт систем автоматической пожарной сигнализации, оповещения и управления эвакуацией людей при пожаре в 14 образовательных учреждениях (работы выполнены в 13 образовательных учреждениях, в 1 учреждении работы завершаются).</w:t>
      </w:r>
    </w:p>
    <w:p w:rsidR="006523E2" w:rsidRPr="006523E2" w:rsidRDefault="006523E2" w:rsidP="00C63AF9">
      <w:pPr>
        <w:spacing w:line="276" w:lineRule="auto"/>
        <w:rPr>
          <w:color w:val="000000" w:themeColor="text1"/>
          <w:sz w:val="28"/>
          <w:szCs w:val="28"/>
        </w:rPr>
      </w:pPr>
      <w:r w:rsidRPr="006523E2">
        <w:rPr>
          <w:color w:val="000000" w:themeColor="text1"/>
          <w:sz w:val="28"/>
          <w:szCs w:val="28"/>
        </w:rPr>
        <w:t>В 2025 году проведение работ по приспособлению зданий к доступности инвалидов и других маломобильных групп населения запланировано в 14 образовательных учреждениях, работы выполнены в 11 образовательных учреждениях, произведено оснащение системами охранной сигнализации 29 учреждений, оснащено системой видеонаблюдения 7 учреждений. Также в 2025 году бюджетом предусмотрены средства на восстановление целостности ограждения территорий в 12 образовательных учреждениях (работы выполнены в 11 учреждениях).</w:t>
      </w:r>
    </w:p>
    <w:p w:rsidR="006523E2" w:rsidRPr="006523E2" w:rsidRDefault="006523E2" w:rsidP="00C63AF9">
      <w:pPr>
        <w:spacing w:line="276" w:lineRule="auto"/>
        <w:rPr>
          <w:color w:val="000000" w:themeColor="text1"/>
          <w:sz w:val="28"/>
          <w:szCs w:val="28"/>
        </w:rPr>
      </w:pPr>
      <w:r w:rsidRPr="006523E2">
        <w:rPr>
          <w:color w:val="000000" w:themeColor="text1"/>
          <w:sz w:val="28"/>
          <w:szCs w:val="28"/>
        </w:rPr>
        <w:t>В рамках муниципальной программы выделены финансовые средства на спил и обрезку аварийно-опасных деревьев на территориях 16 общеобразовательных учреждений, 4 учреждений дополнительного образования детей   и 10 дошкольных учреждений (работы выполнены во всех учреждениях).</w:t>
      </w:r>
    </w:p>
    <w:p w:rsidR="006523E2" w:rsidRPr="006523E2" w:rsidRDefault="006523E2" w:rsidP="00C63AF9">
      <w:pPr>
        <w:spacing w:line="276" w:lineRule="auto"/>
        <w:rPr>
          <w:color w:val="000000" w:themeColor="text1"/>
          <w:sz w:val="28"/>
          <w:szCs w:val="28"/>
        </w:rPr>
      </w:pPr>
      <w:r w:rsidRPr="006523E2">
        <w:rPr>
          <w:color w:val="000000" w:themeColor="text1"/>
          <w:sz w:val="28"/>
          <w:szCs w:val="28"/>
        </w:rPr>
        <w:t xml:space="preserve">Кроме того, решением Думы городского округа Тольятти № 652 от 24.09.2025 «О внесении изменений в решение Думы городского округа Тольятти от 11.12.2024 № 376 «О бюджете городского округа Тольятти на 2025 год и плановый период 2026 и 2027 годов»» </w:t>
      </w:r>
      <w:r w:rsidR="003B7757">
        <w:rPr>
          <w:color w:val="000000" w:themeColor="text1"/>
          <w:sz w:val="28"/>
          <w:szCs w:val="28"/>
        </w:rPr>
        <w:t>утверждено выделение в </w:t>
      </w:r>
      <w:r w:rsidRPr="006523E2">
        <w:rPr>
          <w:color w:val="000000" w:themeColor="text1"/>
          <w:sz w:val="28"/>
          <w:szCs w:val="28"/>
        </w:rPr>
        <w:t>2025 году дополнительного финансирования на спил и обрезку аварийно-опасных деревьев на территориях 42 образовательных учреждений (23 общеобразовательных учреждения, 14 дошкольных учреждений, 5 учреждений дополнительного образования и прочих учреждений). Образовательные учреждения приступают к подготовке закупочных процедур. До конца текущего года средства планируется освоить в полном объеме.</w:t>
      </w:r>
    </w:p>
    <w:p w:rsidR="000C4A7F" w:rsidRPr="006523E2" w:rsidRDefault="000C4A7F" w:rsidP="00C63AF9">
      <w:pPr>
        <w:spacing w:line="276" w:lineRule="auto"/>
        <w:rPr>
          <w:color w:val="000000" w:themeColor="text1"/>
          <w:sz w:val="28"/>
          <w:szCs w:val="28"/>
        </w:rPr>
      </w:pPr>
      <w:r w:rsidRPr="006523E2">
        <w:rPr>
          <w:color w:val="000000" w:themeColor="text1"/>
          <w:sz w:val="28"/>
          <w:szCs w:val="28"/>
        </w:rPr>
        <w:t xml:space="preserve">В 2025 году продолжается строительство общеобразовательной школы в 14-А квартале Автозаводского района на 1200 мест, а также в 18 квартале Автозаводского района на 675 мест соответствии с концессионными соглашениями. </w:t>
      </w:r>
    </w:p>
    <w:p w:rsidR="000C4A7F" w:rsidRPr="00902382" w:rsidRDefault="000C4A7F" w:rsidP="00C63AF9">
      <w:pPr>
        <w:widowControl w:val="0"/>
        <w:pBdr>
          <w:top w:val="single" w:sz="4" w:space="1" w:color="FFFFFF"/>
          <w:left w:val="single" w:sz="4" w:space="0" w:color="FFFFFF"/>
          <w:bottom w:val="single" w:sz="4" w:space="10" w:color="FFFFFF"/>
          <w:right w:val="single" w:sz="4" w:space="0" w:color="FFFFFF"/>
        </w:pBdr>
        <w:ind w:firstLine="0"/>
        <w:jc w:val="center"/>
        <w:rPr>
          <w:sz w:val="28"/>
          <w:szCs w:val="28"/>
        </w:rPr>
      </w:pPr>
      <w:r w:rsidRPr="00902382">
        <w:rPr>
          <w:sz w:val="28"/>
          <w:szCs w:val="28"/>
        </w:rPr>
        <w:t>Ожидаемое выполнение прогнозных показателей                                                    по разделу «Образование» на 2025 год</w:t>
      </w:r>
    </w:p>
    <w:tbl>
      <w:tblPr>
        <w:tblW w:w="4949" w:type="pct"/>
        <w:tblLook w:val="04A0" w:firstRow="1" w:lastRow="0" w:firstColumn="1" w:lastColumn="0" w:noHBand="0" w:noVBand="1"/>
      </w:tblPr>
      <w:tblGrid>
        <w:gridCol w:w="4002"/>
        <w:gridCol w:w="1471"/>
        <w:gridCol w:w="1381"/>
        <w:gridCol w:w="1391"/>
        <w:gridCol w:w="1227"/>
      </w:tblGrid>
      <w:tr w:rsidR="000C4A7F" w:rsidRPr="009B6E1B" w:rsidTr="008C4DB8">
        <w:trPr>
          <w:trHeight w:val="216"/>
          <w:tblHeader/>
        </w:trPr>
        <w:tc>
          <w:tcPr>
            <w:tcW w:w="2143" w:type="pct"/>
            <w:vMerge w:val="restart"/>
            <w:tcBorders>
              <w:top w:val="single" w:sz="4" w:space="0" w:color="000000"/>
              <w:left w:val="single" w:sz="4" w:space="0" w:color="000000"/>
              <w:bottom w:val="single" w:sz="4" w:space="0" w:color="000000"/>
              <w:right w:val="nil"/>
            </w:tcBorders>
            <w:vAlign w:val="center"/>
            <w:hideMark/>
          </w:tcPr>
          <w:p w:rsidR="000C4A7F" w:rsidRPr="00A60DB6" w:rsidRDefault="000C4A7F" w:rsidP="00C63AF9">
            <w:pPr>
              <w:ind w:firstLine="0"/>
              <w:jc w:val="center"/>
              <w:rPr>
                <w:sz w:val="28"/>
                <w:szCs w:val="28"/>
                <w:lang w:eastAsia="ru-RU"/>
              </w:rPr>
            </w:pPr>
            <w:r w:rsidRPr="00A60DB6">
              <w:rPr>
                <w:sz w:val="28"/>
                <w:szCs w:val="28"/>
                <w:lang w:eastAsia="ru-RU"/>
              </w:rPr>
              <w:t>Показатели</w:t>
            </w:r>
          </w:p>
        </w:tc>
        <w:tc>
          <w:tcPr>
            <w:tcW w:w="690" w:type="pct"/>
            <w:vMerge w:val="restart"/>
            <w:tcBorders>
              <w:top w:val="single" w:sz="4" w:space="0" w:color="000000"/>
              <w:left w:val="single" w:sz="4" w:space="0" w:color="000000"/>
              <w:bottom w:val="single" w:sz="4" w:space="0" w:color="000000"/>
              <w:right w:val="single" w:sz="4" w:space="0" w:color="000000"/>
            </w:tcBorders>
            <w:vAlign w:val="center"/>
            <w:hideMark/>
          </w:tcPr>
          <w:p w:rsidR="000C4A7F" w:rsidRPr="00A60DB6" w:rsidRDefault="000C4A7F" w:rsidP="006D66C5">
            <w:pPr>
              <w:ind w:firstLine="0"/>
              <w:jc w:val="center"/>
              <w:rPr>
                <w:sz w:val="28"/>
                <w:szCs w:val="28"/>
                <w:lang w:eastAsia="ru-RU"/>
              </w:rPr>
            </w:pPr>
            <w:r w:rsidRPr="00A60DB6">
              <w:rPr>
                <w:sz w:val="28"/>
                <w:szCs w:val="28"/>
                <w:lang w:eastAsia="ru-RU"/>
              </w:rPr>
              <w:t>Единица измерения</w:t>
            </w:r>
          </w:p>
        </w:tc>
        <w:tc>
          <w:tcPr>
            <w:tcW w:w="1504" w:type="pct"/>
            <w:gridSpan w:val="2"/>
            <w:tcBorders>
              <w:top w:val="single" w:sz="4" w:space="0" w:color="000000"/>
              <w:left w:val="single" w:sz="4" w:space="0" w:color="000000"/>
              <w:bottom w:val="single" w:sz="4" w:space="0" w:color="000000"/>
              <w:right w:val="nil"/>
            </w:tcBorders>
            <w:vAlign w:val="center"/>
            <w:hideMark/>
          </w:tcPr>
          <w:p w:rsidR="000C4A7F" w:rsidRPr="00A60DB6" w:rsidRDefault="000C4A7F" w:rsidP="006D66C5">
            <w:pPr>
              <w:ind w:firstLine="0"/>
              <w:jc w:val="center"/>
              <w:rPr>
                <w:sz w:val="28"/>
                <w:szCs w:val="28"/>
                <w:lang w:eastAsia="ru-RU"/>
              </w:rPr>
            </w:pPr>
            <w:r w:rsidRPr="00A60DB6">
              <w:rPr>
                <w:sz w:val="28"/>
                <w:szCs w:val="28"/>
                <w:lang w:eastAsia="ru-RU"/>
              </w:rPr>
              <w:t>Прогноз на 2025 год</w:t>
            </w:r>
          </w:p>
        </w:tc>
        <w:tc>
          <w:tcPr>
            <w:tcW w:w="663" w:type="pct"/>
            <w:vMerge w:val="restart"/>
            <w:tcBorders>
              <w:top w:val="single" w:sz="4" w:space="0" w:color="000000"/>
              <w:left w:val="single" w:sz="4" w:space="0" w:color="000000"/>
              <w:bottom w:val="single" w:sz="4" w:space="0" w:color="000000"/>
              <w:right w:val="single" w:sz="4" w:space="0" w:color="auto"/>
            </w:tcBorders>
            <w:vAlign w:val="center"/>
            <w:hideMark/>
          </w:tcPr>
          <w:p w:rsidR="000C4A7F" w:rsidRPr="00254373" w:rsidRDefault="000C4A7F" w:rsidP="006D66C5">
            <w:pPr>
              <w:ind w:firstLine="0"/>
              <w:jc w:val="center"/>
              <w:rPr>
                <w:sz w:val="28"/>
                <w:szCs w:val="28"/>
                <w:lang w:eastAsia="ru-RU"/>
              </w:rPr>
            </w:pPr>
            <w:r w:rsidRPr="00254373">
              <w:rPr>
                <w:sz w:val="28"/>
                <w:szCs w:val="28"/>
                <w:lang w:eastAsia="ru-RU"/>
              </w:rPr>
              <w:t>2025 год (оценка)</w:t>
            </w:r>
          </w:p>
        </w:tc>
      </w:tr>
      <w:tr w:rsidR="000C4A7F" w:rsidRPr="009B6E1B" w:rsidTr="008C4DB8">
        <w:trPr>
          <w:tblHeader/>
        </w:trPr>
        <w:tc>
          <w:tcPr>
            <w:tcW w:w="2143" w:type="pct"/>
            <w:vMerge/>
            <w:tcBorders>
              <w:top w:val="single" w:sz="4" w:space="0" w:color="000000"/>
              <w:left w:val="single" w:sz="4" w:space="0" w:color="000000"/>
              <w:bottom w:val="single" w:sz="4" w:space="0" w:color="000000"/>
              <w:right w:val="nil"/>
            </w:tcBorders>
            <w:vAlign w:val="center"/>
            <w:hideMark/>
          </w:tcPr>
          <w:p w:rsidR="000C4A7F" w:rsidRPr="00A60DB6" w:rsidRDefault="000C4A7F" w:rsidP="006D66C5">
            <w:pPr>
              <w:suppressAutoHyphens w:val="0"/>
              <w:ind w:firstLine="0"/>
              <w:jc w:val="left"/>
              <w:rPr>
                <w:sz w:val="28"/>
                <w:szCs w:val="28"/>
                <w:lang w:eastAsia="ru-RU"/>
              </w:rPr>
            </w:pPr>
          </w:p>
        </w:tc>
        <w:tc>
          <w:tcPr>
            <w:tcW w:w="690" w:type="pct"/>
            <w:vMerge/>
            <w:tcBorders>
              <w:top w:val="single" w:sz="4" w:space="0" w:color="000000"/>
              <w:left w:val="single" w:sz="4" w:space="0" w:color="000000"/>
              <w:bottom w:val="single" w:sz="4" w:space="0" w:color="000000"/>
              <w:right w:val="single" w:sz="4" w:space="0" w:color="000000"/>
            </w:tcBorders>
            <w:vAlign w:val="center"/>
            <w:hideMark/>
          </w:tcPr>
          <w:p w:rsidR="000C4A7F" w:rsidRPr="00A60DB6" w:rsidRDefault="000C4A7F" w:rsidP="006D66C5">
            <w:pPr>
              <w:suppressAutoHyphens w:val="0"/>
              <w:ind w:firstLine="0"/>
              <w:jc w:val="center"/>
              <w:rPr>
                <w:sz w:val="28"/>
                <w:szCs w:val="28"/>
                <w:lang w:eastAsia="ru-RU"/>
              </w:rPr>
            </w:pPr>
          </w:p>
        </w:tc>
        <w:tc>
          <w:tcPr>
            <w:tcW w:w="752" w:type="pct"/>
            <w:tcBorders>
              <w:top w:val="single" w:sz="4" w:space="0" w:color="000000"/>
              <w:left w:val="single" w:sz="4" w:space="0" w:color="000000"/>
              <w:bottom w:val="single" w:sz="4" w:space="0" w:color="000000"/>
              <w:right w:val="nil"/>
            </w:tcBorders>
            <w:vAlign w:val="center"/>
            <w:hideMark/>
          </w:tcPr>
          <w:p w:rsidR="000C4A7F" w:rsidRPr="00A60DB6" w:rsidRDefault="000C4A7F" w:rsidP="006D66C5">
            <w:pPr>
              <w:ind w:firstLine="0"/>
              <w:jc w:val="center"/>
              <w:rPr>
                <w:sz w:val="28"/>
                <w:szCs w:val="28"/>
                <w:lang w:eastAsia="ru-RU"/>
              </w:rPr>
            </w:pPr>
            <w:r w:rsidRPr="00A60DB6">
              <w:rPr>
                <w:sz w:val="28"/>
                <w:szCs w:val="28"/>
                <w:lang w:eastAsia="ru-RU"/>
              </w:rPr>
              <w:t>1 вариант (консерва</w:t>
            </w:r>
          </w:p>
          <w:p w:rsidR="000C4A7F" w:rsidRPr="00A60DB6" w:rsidRDefault="000C4A7F" w:rsidP="006D66C5">
            <w:pPr>
              <w:ind w:firstLine="0"/>
              <w:jc w:val="center"/>
              <w:rPr>
                <w:sz w:val="28"/>
                <w:szCs w:val="28"/>
                <w:lang w:eastAsia="ru-RU"/>
              </w:rPr>
            </w:pPr>
            <w:r w:rsidRPr="00A60DB6">
              <w:rPr>
                <w:sz w:val="28"/>
                <w:szCs w:val="28"/>
                <w:lang w:eastAsia="ru-RU"/>
              </w:rPr>
              <w:t>тивный)</w:t>
            </w:r>
          </w:p>
        </w:tc>
        <w:tc>
          <w:tcPr>
            <w:tcW w:w="752" w:type="pct"/>
            <w:tcBorders>
              <w:top w:val="single" w:sz="4" w:space="0" w:color="000000"/>
              <w:left w:val="single" w:sz="4" w:space="0" w:color="000000"/>
              <w:bottom w:val="single" w:sz="4" w:space="0" w:color="000000"/>
              <w:right w:val="nil"/>
            </w:tcBorders>
            <w:vAlign w:val="center"/>
            <w:hideMark/>
          </w:tcPr>
          <w:p w:rsidR="000C4A7F" w:rsidRPr="00A60DB6" w:rsidRDefault="000C4A7F" w:rsidP="006D66C5">
            <w:pPr>
              <w:ind w:firstLine="0"/>
              <w:jc w:val="center"/>
              <w:rPr>
                <w:sz w:val="28"/>
                <w:szCs w:val="28"/>
                <w:lang w:eastAsia="ru-RU"/>
              </w:rPr>
            </w:pPr>
            <w:r w:rsidRPr="00A60DB6">
              <w:rPr>
                <w:sz w:val="28"/>
                <w:szCs w:val="28"/>
                <w:lang w:eastAsia="ru-RU"/>
              </w:rPr>
              <w:t>2 вариант</w:t>
            </w:r>
          </w:p>
          <w:p w:rsidR="000C4A7F" w:rsidRPr="00A60DB6" w:rsidRDefault="000C4A7F" w:rsidP="006D66C5">
            <w:pPr>
              <w:ind w:firstLine="0"/>
              <w:jc w:val="center"/>
              <w:rPr>
                <w:sz w:val="28"/>
                <w:szCs w:val="28"/>
                <w:lang w:eastAsia="ru-RU"/>
              </w:rPr>
            </w:pPr>
            <w:r w:rsidRPr="00A60DB6">
              <w:rPr>
                <w:sz w:val="28"/>
                <w:szCs w:val="28"/>
                <w:lang w:eastAsia="ru-RU"/>
              </w:rPr>
              <w:t>(базовый)</w:t>
            </w:r>
          </w:p>
        </w:tc>
        <w:tc>
          <w:tcPr>
            <w:tcW w:w="663" w:type="pct"/>
            <w:vMerge/>
            <w:tcBorders>
              <w:top w:val="single" w:sz="4" w:space="0" w:color="000000"/>
              <w:left w:val="single" w:sz="4" w:space="0" w:color="000000"/>
              <w:bottom w:val="single" w:sz="4" w:space="0" w:color="000000"/>
              <w:right w:val="single" w:sz="4" w:space="0" w:color="auto"/>
            </w:tcBorders>
            <w:vAlign w:val="center"/>
            <w:hideMark/>
          </w:tcPr>
          <w:p w:rsidR="000C4A7F" w:rsidRPr="00254373" w:rsidRDefault="000C4A7F" w:rsidP="006D66C5">
            <w:pPr>
              <w:suppressAutoHyphens w:val="0"/>
              <w:ind w:firstLine="0"/>
              <w:jc w:val="center"/>
              <w:rPr>
                <w:sz w:val="28"/>
                <w:szCs w:val="28"/>
                <w:lang w:eastAsia="ru-RU"/>
              </w:rPr>
            </w:pPr>
          </w:p>
        </w:tc>
      </w:tr>
      <w:tr w:rsidR="000C4A7F" w:rsidRPr="009B6E1B" w:rsidTr="008C4DB8">
        <w:trPr>
          <w:trHeight w:val="694"/>
        </w:trPr>
        <w:tc>
          <w:tcPr>
            <w:tcW w:w="2143" w:type="pct"/>
            <w:tcBorders>
              <w:top w:val="single" w:sz="4" w:space="0" w:color="000000"/>
              <w:left w:val="single" w:sz="4" w:space="0" w:color="000000"/>
              <w:bottom w:val="single" w:sz="4" w:space="0" w:color="000000"/>
              <w:right w:val="nil"/>
            </w:tcBorders>
            <w:hideMark/>
          </w:tcPr>
          <w:p w:rsidR="000C4A7F" w:rsidRPr="00A60DB6" w:rsidRDefault="000C4A7F" w:rsidP="00C63AF9">
            <w:pPr>
              <w:ind w:firstLine="0"/>
              <w:jc w:val="left"/>
              <w:rPr>
                <w:sz w:val="28"/>
                <w:szCs w:val="28"/>
                <w:lang w:eastAsia="ru-RU"/>
              </w:rPr>
            </w:pPr>
            <w:r w:rsidRPr="00A60DB6">
              <w:rPr>
                <w:sz w:val="28"/>
                <w:szCs w:val="28"/>
                <w:lang w:eastAsia="ru-RU"/>
              </w:rPr>
              <w:t>Численность детей в возрасте 1-6 лет</w:t>
            </w:r>
          </w:p>
        </w:tc>
        <w:tc>
          <w:tcPr>
            <w:tcW w:w="690" w:type="pct"/>
            <w:tcBorders>
              <w:top w:val="single" w:sz="4" w:space="0" w:color="000000"/>
              <w:left w:val="single" w:sz="4" w:space="0" w:color="000000"/>
              <w:bottom w:val="single" w:sz="4" w:space="0" w:color="000000"/>
              <w:right w:val="single" w:sz="4" w:space="0" w:color="000000"/>
            </w:tcBorders>
            <w:vAlign w:val="center"/>
            <w:hideMark/>
          </w:tcPr>
          <w:p w:rsidR="000C4A7F" w:rsidRPr="00A60DB6" w:rsidRDefault="000C4A7F" w:rsidP="006D66C5">
            <w:pPr>
              <w:ind w:firstLine="0"/>
              <w:jc w:val="center"/>
              <w:rPr>
                <w:sz w:val="28"/>
                <w:szCs w:val="28"/>
                <w:lang w:eastAsia="ru-RU"/>
              </w:rPr>
            </w:pPr>
            <w:r w:rsidRPr="00A60DB6">
              <w:rPr>
                <w:sz w:val="28"/>
                <w:szCs w:val="28"/>
                <w:lang w:eastAsia="ru-RU"/>
              </w:rPr>
              <w:t>человек</w:t>
            </w:r>
          </w:p>
        </w:tc>
        <w:tc>
          <w:tcPr>
            <w:tcW w:w="752" w:type="pct"/>
            <w:tcBorders>
              <w:top w:val="single" w:sz="4" w:space="0" w:color="auto"/>
              <w:left w:val="single" w:sz="4" w:space="0" w:color="auto"/>
              <w:bottom w:val="single" w:sz="4" w:space="0" w:color="auto"/>
              <w:right w:val="single" w:sz="4" w:space="0" w:color="auto"/>
            </w:tcBorders>
            <w:vAlign w:val="center"/>
            <w:hideMark/>
          </w:tcPr>
          <w:p w:rsidR="000C4A7F" w:rsidRPr="00A60DB6" w:rsidRDefault="000C4A7F" w:rsidP="006D66C5">
            <w:pPr>
              <w:ind w:firstLine="0"/>
              <w:jc w:val="center"/>
              <w:rPr>
                <w:sz w:val="28"/>
                <w:szCs w:val="28"/>
                <w:lang w:eastAsia="ru-RU"/>
              </w:rPr>
            </w:pPr>
            <w:r w:rsidRPr="00A60DB6">
              <w:rPr>
                <w:sz w:val="28"/>
                <w:szCs w:val="28"/>
                <w:lang w:eastAsia="ru-RU"/>
              </w:rPr>
              <w:t>31 701</w:t>
            </w:r>
          </w:p>
        </w:tc>
        <w:tc>
          <w:tcPr>
            <w:tcW w:w="752" w:type="pct"/>
            <w:tcBorders>
              <w:top w:val="single" w:sz="4" w:space="0" w:color="auto"/>
              <w:left w:val="nil"/>
              <w:bottom w:val="single" w:sz="4" w:space="0" w:color="auto"/>
              <w:right w:val="single" w:sz="4" w:space="0" w:color="auto"/>
            </w:tcBorders>
            <w:vAlign w:val="center"/>
            <w:hideMark/>
          </w:tcPr>
          <w:p w:rsidR="000C4A7F" w:rsidRPr="00A60DB6" w:rsidRDefault="000C4A7F" w:rsidP="006D66C5">
            <w:pPr>
              <w:ind w:firstLine="0"/>
              <w:jc w:val="center"/>
              <w:rPr>
                <w:sz w:val="28"/>
                <w:szCs w:val="28"/>
                <w:lang w:eastAsia="ru-RU"/>
              </w:rPr>
            </w:pPr>
            <w:r w:rsidRPr="00A60DB6">
              <w:rPr>
                <w:sz w:val="28"/>
                <w:szCs w:val="28"/>
                <w:lang w:eastAsia="ru-RU"/>
              </w:rPr>
              <w:t>31 801</w:t>
            </w:r>
          </w:p>
        </w:tc>
        <w:tc>
          <w:tcPr>
            <w:tcW w:w="663" w:type="pct"/>
            <w:tcBorders>
              <w:top w:val="single" w:sz="4" w:space="0" w:color="000000"/>
              <w:left w:val="single" w:sz="4" w:space="0" w:color="000000"/>
              <w:bottom w:val="single" w:sz="4" w:space="0" w:color="000000"/>
              <w:right w:val="single" w:sz="4" w:space="0" w:color="auto"/>
            </w:tcBorders>
            <w:vAlign w:val="center"/>
            <w:hideMark/>
          </w:tcPr>
          <w:p w:rsidR="000C4A7F" w:rsidRPr="00254373" w:rsidRDefault="000C4A7F" w:rsidP="006D66C5">
            <w:pPr>
              <w:shd w:val="clear" w:color="auto" w:fill="FFFFFF"/>
              <w:snapToGrid w:val="0"/>
              <w:ind w:firstLine="0"/>
              <w:jc w:val="center"/>
              <w:rPr>
                <w:sz w:val="28"/>
                <w:szCs w:val="28"/>
                <w:lang w:eastAsia="ru-RU"/>
              </w:rPr>
            </w:pPr>
            <w:r w:rsidRPr="00254373">
              <w:rPr>
                <w:sz w:val="28"/>
                <w:szCs w:val="28"/>
                <w:lang w:eastAsia="ru-RU"/>
              </w:rPr>
              <w:t>31 865</w:t>
            </w:r>
          </w:p>
        </w:tc>
      </w:tr>
      <w:tr w:rsidR="000C4A7F" w:rsidRPr="009B6E1B" w:rsidTr="008C4DB8">
        <w:trPr>
          <w:trHeight w:val="694"/>
        </w:trPr>
        <w:tc>
          <w:tcPr>
            <w:tcW w:w="2143" w:type="pct"/>
            <w:tcBorders>
              <w:top w:val="single" w:sz="4" w:space="0" w:color="000000"/>
              <w:left w:val="single" w:sz="4" w:space="0" w:color="000000"/>
              <w:bottom w:val="single" w:sz="4" w:space="0" w:color="000000"/>
              <w:right w:val="nil"/>
            </w:tcBorders>
            <w:hideMark/>
          </w:tcPr>
          <w:p w:rsidR="000C4A7F" w:rsidRPr="00A60DB6" w:rsidRDefault="000C4A7F" w:rsidP="00C63AF9">
            <w:pPr>
              <w:ind w:firstLine="0"/>
              <w:jc w:val="left"/>
              <w:rPr>
                <w:sz w:val="28"/>
                <w:szCs w:val="28"/>
                <w:lang w:eastAsia="ru-RU"/>
              </w:rPr>
            </w:pPr>
            <w:r w:rsidRPr="00A60DB6">
              <w:rPr>
                <w:sz w:val="28"/>
                <w:szCs w:val="28"/>
                <w:lang w:eastAsia="ru-RU"/>
              </w:rPr>
              <w:t>Численность детей в дошкольных образовательных учреждениях</w:t>
            </w:r>
          </w:p>
        </w:tc>
        <w:tc>
          <w:tcPr>
            <w:tcW w:w="690" w:type="pct"/>
            <w:tcBorders>
              <w:top w:val="single" w:sz="4" w:space="0" w:color="000000"/>
              <w:left w:val="single" w:sz="4" w:space="0" w:color="000000"/>
              <w:bottom w:val="single" w:sz="4" w:space="0" w:color="000000"/>
              <w:right w:val="single" w:sz="4" w:space="0" w:color="000000"/>
            </w:tcBorders>
            <w:vAlign w:val="center"/>
            <w:hideMark/>
          </w:tcPr>
          <w:p w:rsidR="000C4A7F" w:rsidRPr="00A60DB6" w:rsidRDefault="000C4A7F" w:rsidP="006D66C5">
            <w:pPr>
              <w:ind w:firstLine="0"/>
              <w:jc w:val="center"/>
              <w:rPr>
                <w:sz w:val="28"/>
                <w:szCs w:val="28"/>
                <w:lang w:eastAsia="ru-RU"/>
              </w:rPr>
            </w:pPr>
            <w:r w:rsidRPr="00A60DB6">
              <w:rPr>
                <w:sz w:val="28"/>
                <w:szCs w:val="28"/>
                <w:lang w:eastAsia="ru-RU"/>
              </w:rPr>
              <w:t>человек</w:t>
            </w:r>
          </w:p>
        </w:tc>
        <w:tc>
          <w:tcPr>
            <w:tcW w:w="752" w:type="pct"/>
            <w:tcBorders>
              <w:top w:val="nil"/>
              <w:left w:val="single" w:sz="4" w:space="0" w:color="auto"/>
              <w:bottom w:val="single" w:sz="4" w:space="0" w:color="auto"/>
              <w:right w:val="single" w:sz="4" w:space="0" w:color="auto"/>
            </w:tcBorders>
            <w:vAlign w:val="center"/>
            <w:hideMark/>
          </w:tcPr>
          <w:p w:rsidR="000C4A7F" w:rsidRPr="00A60DB6" w:rsidRDefault="000C4A7F" w:rsidP="006D66C5">
            <w:pPr>
              <w:ind w:firstLine="0"/>
              <w:jc w:val="center"/>
              <w:rPr>
                <w:sz w:val="28"/>
                <w:szCs w:val="28"/>
                <w:lang w:eastAsia="ru-RU"/>
              </w:rPr>
            </w:pPr>
            <w:r w:rsidRPr="00A60DB6">
              <w:rPr>
                <w:sz w:val="28"/>
                <w:szCs w:val="28"/>
                <w:lang w:eastAsia="ru-RU"/>
              </w:rPr>
              <w:t>25 002</w:t>
            </w:r>
          </w:p>
        </w:tc>
        <w:tc>
          <w:tcPr>
            <w:tcW w:w="752" w:type="pct"/>
            <w:tcBorders>
              <w:top w:val="nil"/>
              <w:left w:val="nil"/>
              <w:bottom w:val="single" w:sz="4" w:space="0" w:color="auto"/>
              <w:right w:val="single" w:sz="4" w:space="0" w:color="auto"/>
            </w:tcBorders>
            <w:vAlign w:val="center"/>
            <w:hideMark/>
          </w:tcPr>
          <w:p w:rsidR="000C4A7F" w:rsidRPr="00254373" w:rsidRDefault="000C4A7F" w:rsidP="006D66C5">
            <w:pPr>
              <w:ind w:firstLine="0"/>
              <w:jc w:val="center"/>
              <w:rPr>
                <w:sz w:val="28"/>
                <w:szCs w:val="28"/>
                <w:lang w:eastAsia="ru-RU"/>
              </w:rPr>
            </w:pPr>
            <w:r w:rsidRPr="00254373">
              <w:rPr>
                <w:sz w:val="28"/>
                <w:szCs w:val="28"/>
                <w:lang w:eastAsia="ru-RU"/>
              </w:rPr>
              <w:t>25 300</w:t>
            </w:r>
          </w:p>
        </w:tc>
        <w:tc>
          <w:tcPr>
            <w:tcW w:w="663" w:type="pct"/>
            <w:tcBorders>
              <w:top w:val="single" w:sz="4" w:space="0" w:color="000000"/>
              <w:left w:val="single" w:sz="4" w:space="0" w:color="000000"/>
              <w:bottom w:val="single" w:sz="4" w:space="0" w:color="000000"/>
              <w:right w:val="single" w:sz="4" w:space="0" w:color="auto"/>
            </w:tcBorders>
            <w:vAlign w:val="center"/>
            <w:hideMark/>
          </w:tcPr>
          <w:p w:rsidR="000C4A7F" w:rsidRPr="00254373" w:rsidRDefault="000C4A7F" w:rsidP="006D66C5">
            <w:pPr>
              <w:ind w:firstLine="0"/>
              <w:jc w:val="center"/>
              <w:rPr>
                <w:sz w:val="28"/>
                <w:szCs w:val="28"/>
                <w:lang w:eastAsia="ru-RU"/>
              </w:rPr>
            </w:pPr>
            <w:r w:rsidRPr="00254373">
              <w:rPr>
                <w:sz w:val="28"/>
                <w:szCs w:val="28"/>
                <w:lang w:eastAsia="ru-RU"/>
              </w:rPr>
              <w:t>25 806</w:t>
            </w:r>
          </w:p>
        </w:tc>
      </w:tr>
      <w:tr w:rsidR="000C4A7F" w:rsidRPr="009B6E1B" w:rsidTr="008C4DB8">
        <w:trPr>
          <w:trHeight w:val="703"/>
        </w:trPr>
        <w:tc>
          <w:tcPr>
            <w:tcW w:w="2143" w:type="pct"/>
            <w:tcBorders>
              <w:top w:val="single" w:sz="4" w:space="0" w:color="000000"/>
              <w:left w:val="single" w:sz="4" w:space="0" w:color="000000"/>
              <w:bottom w:val="single" w:sz="4" w:space="0" w:color="000000"/>
              <w:right w:val="nil"/>
            </w:tcBorders>
            <w:hideMark/>
          </w:tcPr>
          <w:p w:rsidR="000C4A7F" w:rsidRPr="00A60DB6" w:rsidRDefault="000C4A7F" w:rsidP="00C63AF9">
            <w:pPr>
              <w:ind w:firstLine="0"/>
              <w:jc w:val="left"/>
              <w:rPr>
                <w:sz w:val="28"/>
                <w:szCs w:val="28"/>
                <w:lang w:eastAsia="ru-RU"/>
              </w:rPr>
            </w:pPr>
            <w:r w:rsidRPr="00A60DB6">
              <w:rPr>
                <w:sz w:val="28"/>
                <w:szCs w:val="28"/>
                <w:lang w:eastAsia="ru-RU"/>
              </w:rPr>
              <w:t>Численность детей, состоящих на учете для определения в дошкольные образовательные учреждения</w:t>
            </w:r>
          </w:p>
        </w:tc>
        <w:tc>
          <w:tcPr>
            <w:tcW w:w="690" w:type="pct"/>
            <w:tcBorders>
              <w:top w:val="single" w:sz="4" w:space="0" w:color="000000"/>
              <w:left w:val="single" w:sz="4" w:space="0" w:color="000000"/>
              <w:bottom w:val="single" w:sz="4" w:space="0" w:color="000000"/>
              <w:right w:val="single" w:sz="4" w:space="0" w:color="000000"/>
            </w:tcBorders>
            <w:vAlign w:val="center"/>
            <w:hideMark/>
          </w:tcPr>
          <w:p w:rsidR="000C4A7F" w:rsidRPr="00A60DB6" w:rsidRDefault="000C4A7F" w:rsidP="006D66C5">
            <w:pPr>
              <w:ind w:firstLine="0"/>
              <w:jc w:val="center"/>
              <w:rPr>
                <w:sz w:val="28"/>
                <w:szCs w:val="28"/>
                <w:lang w:eastAsia="ru-RU"/>
              </w:rPr>
            </w:pPr>
            <w:r w:rsidRPr="00A60DB6">
              <w:rPr>
                <w:sz w:val="28"/>
                <w:szCs w:val="28"/>
                <w:lang w:eastAsia="ru-RU"/>
              </w:rPr>
              <w:t>человек</w:t>
            </w:r>
          </w:p>
        </w:tc>
        <w:tc>
          <w:tcPr>
            <w:tcW w:w="752" w:type="pct"/>
            <w:tcBorders>
              <w:top w:val="nil"/>
              <w:left w:val="single" w:sz="4" w:space="0" w:color="auto"/>
              <w:bottom w:val="single" w:sz="4" w:space="0" w:color="auto"/>
              <w:right w:val="single" w:sz="4" w:space="0" w:color="auto"/>
            </w:tcBorders>
            <w:vAlign w:val="center"/>
            <w:hideMark/>
          </w:tcPr>
          <w:p w:rsidR="000C4A7F" w:rsidRPr="00A60DB6" w:rsidRDefault="000C4A7F" w:rsidP="006D66C5">
            <w:pPr>
              <w:ind w:firstLine="0"/>
              <w:jc w:val="center"/>
              <w:rPr>
                <w:sz w:val="28"/>
                <w:szCs w:val="28"/>
                <w:lang w:eastAsia="ru-RU"/>
              </w:rPr>
            </w:pPr>
            <w:r w:rsidRPr="00A60DB6">
              <w:rPr>
                <w:sz w:val="28"/>
                <w:szCs w:val="28"/>
                <w:lang w:eastAsia="ru-RU"/>
              </w:rPr>
              <w:t>4 324</w:t>
            </w:r>
          </w:p>
        </w:tc>
        <w:tc>
          <w:tcPr>
            <w:tcW w:w="752" w:type="pct"/>
            <w:tcBorders>
              <w:top w:val="nil"/>
              <w:left w:val="nil"/>
              <w:bottom w:val="single" w:sz="4" w:space="0" w:color="auto"/>
              <w:right w:val="single" w:sz="4" w:space="0" w:color="auto"/>
            </w:tcBorders>
            <w:vAlign w:val="center"/>
            <w:hideMark/>
          </w:tcPr>
          <w:p w:rsidR="000C4A7F" w:rsidRPr="00A60DB6" w:rsidRDefault="000C4A7F" w:rsidP="006D66C5">
            <w:pPr>
              <w:ind w:firstLine="0"/>
              <w:jc w:val="center"/>
              <w:rPr>
                <w:sz w:val="28"/>
                <w:szCs w:val="28"/>
                <w:lang w:eastAsia="ru-RU"/>
              </w:rPr>
            </w:pPr>
            <w:r w:rsidRPr="00A60DB6">
              <w:rPr>
                <w:sz w:val="28"/>
                <w:szCs w:val="28"/>
                <w:lang w:eastAsia="ru-RU"/>
              </w:rPr>
              <w:t>4 120</w:t>
            </w:r>
          </w:p>
        </w:tc>
        <w:tc>
          <w:tcPr>
            <w:tcW w:w="663" w:type="pct"/>
            <w:tcBorders>
              <w:top w:val="single" w:sz="4" w:space="0" w:color="000000"/>
              <w:left w:val="single" w:sz="4" w:space="0" w:color="000000"/>
              <w:bottom w:val="single" w:sz="4" w:space="0" w:color="000000"/>
              <w:right w:val="single" w:sz="4" w:space="0" w:color="auto"/>
            </w:tcBorders>
            <w:vAlign w:val="center"/>
            <w:hideMark/>
          </w:tcPr>
          <w:p w:rsidR="000C4A7F" w:rsidRPr="00EA669D" w:rsidRDefault="000C4A7F" w:rsidP="006D66C5">
            <w:pPr>
              <w:ind w:firstLine="0"/>
              <w:jc w:val="center"/>
              <w:rPr>
                <w:sz w:val="28"/>
                <w:szCs w:val="28"/>
                <w:lang w:eastAsia="ru-RU"/>
              </w:rPr>
            </w:pPr>
            <w:r w:rsidRPr="00EA669D">
              <w:rPr>
                <w:sz w:val="28"/>
                <w:szCs w:val="28"/>
                <w:lang w:eastAsia="ru-RU"/>
              </w:rPr>
              <w:t>4 520</w:t>
            </w:r>
          </w:p>
        </w:tc>
      </w:tr>
      <w:tr w:rsidR="000C4A7F" w:rsidRPr="009B6E1B" w:rsidTr="008C4DB8">
        <w:trPr>
          <w:trHeight w:val="347"/>
        </w:trPr>
        <w:tc>
          <w:tcPr>
            <w:tcW w:w="2143" w:type="pct"/>
            <w:tcBorders>
              <w:top w:val="single" w:sz="4" w:space="0" w:color="000000"/>
              <w:left w:val="single" w:sz="4" w:space="0" w:color="000000"/>
              <w:bottom w:val="single" w:sz="4" w:space="0" w:color="000000"/>
              <w:right w:val="nil"/>
            </w:tcBorders>
            <w:hideMark/>
          </w:tcPr>
          <w:p w:rsidR="000C4A7F" w:rsidRPr="00A60DB6" w:rsidRDefault="000C4A7F" w:rsidP="00C63AF9">
            <w:pPr>
              <w:ind w:firstLine="0"/>
              <w:jc w:val="left"/>
              <w:rPr>
                <w:sz w:val="28"/>
                <w:szCs w:val="28"/>
                <w:lang w:eastAsia="ru-RU"/>
              </w:rPr>
            </w:pPr>
            <w:r w:rsidRPr="00A60DB6">
              <w:rPr>
                <w:sz w:val="28"/>
                <w:szCs w:val="28"/>
                <w:lang w:eastAsia="ru-RU"/>
              </w:rPr>
              <w:t>в т.ч. в возрасте 3-6 лет</w:t>
            </w:r>
          </w:p>
        </w:tc>
        <w:tc>
          <w:tcPr>
            <w:tcW w:w="690" w:type="pct"/>
            <w:tcBorders>
              <w:top w:val="single" w:sz="4" w:space="0" w:color="000000"/>
              <w:left w:val="single" w:sz="4" w:space="0" w:color="000000"/>
              <w:bottom w:val="single" w:sz="4" w:space="0" w:color="000000"/>
              <w:right w:val="single" w:sz="4" w:space="0" w:color="000000"/>
            </w:tcBorders>
            <w:vAlign w:val="center"/>
            <w:hideMark/>
          </w:tcPr>
          <w:p w:rsidR="000C4A7F" w:rsidRPr="00A60DB6" w:rsidRDefault="000C4A7F" w:rsidP="006D66C5">
            <w:pPr>
              <w:ind w:firstLine="0"/>
              <w:jc w:val="center"/>
              <w:rPr>
                <w:sz w:val="28"/>
                <w:szCs w:val="28"/>
                <w:lang w:eastAsia="ru-RU"/>
              </w:rPr>
            </w:pPr>
            <w:r w:rsidRPr="00A60DB6">
              <w:rPr>
                <w:sz w:val="28"/>
                <w:szCs w:val="28"/>
                <w:lang w:eastAsia="ru-RU"/>
              </w:rPr>
              <w:t>человек</w:t>
            </w:r>
          </w:p>
        </w:tc>
        <w:tc>
          <w:tcPr>
            <w:tcW w:w="752" w:type="pct"/>
            <w:tcBorders>
              <w:top w:val="nil"/>
              <w:left w:val="single" w:sz="4" w:space="0" w:color="auto"/>
              <w:bottom w:val="single" w:sz="4" w:space="0" w:color="auto"/>
              <w:right w:val="single" w:sz="4" w:space="0" w:color="auto"/>
            </w:tcBorders>
            <w:vAlign w:val="center"/>
            <w:hideMark/>
          </w:tcPr>
          <w:p w:rsidR="000C4A7F" w:rsidRPr="00A60DB6" w:rsidRDefault="000C4A7F" w:rsidP="006D66C5">
            <w:pPr>
              <w:ind w:firstLine="0"/>
              <w:jc w:val="center"/>
              <w:rPr>
                <w:sz w:val="28"/>
                <w:szCs w:val="28"/>
                <w:lang w:eastAsia="ru-RU"/>
              </w:rPr>
            </w:pPr>
            <w:r w:rsidRPr="00A60DB6">
              <w:rPr>
                <w:sz w:val="28"/>
                <w:szCs w:val="28"/>
                <w:lang w:eastAsia="ru-RU"/>
              </w:rPr>
              <w:t>274</w:t>
            </w:r>
          </w:p>
        </w:tc>
        <w:tc>
          <w:tcPr>
            <w:tcW w:w="752" w:type="pct"/>
            <w:tcBorders>
              <w:top w:val="nil"/>
              <w:left w:val="nil"/>
              <w:bottom w:val="single" w:sz="4" w:space="0" w:color="auto"/>
              <w:right w:val="single" w:sz="4" w:space="0" w:color="auto"/>
            </w:tcBorders>
            <w:vAlign w:val="center"/>
            <w:hideMark/>
          </w:tcPr>
          <w:p w:rsidR="000C4A7F" w:rsidRPr="00A60DB6" w:rsidRDefault="000C4A7F" w:rsidP="006D66C5">
            <w:pPr>
              <w:ind w:firstLine="0"/>
              <w:jc w:val="center"/>
              <w:rPr>
                <w:sz w:val="28"/>
                <w:szCs w:val="28"/>
                <w:lang w:eastAsia="ru-RU"/>
              </w:rPr>
            </w:pPr>
            <w:r w:rsidRPr="00A60DB6">
              <w:rPr>
                <w:sz w:val="28"/>
                <w:szCs w:val="28"/>
                <w:lang w:eastAsia="ru-RU"/>
              </w:rPr>
              <w:t>250</w:t>
            </w:r>
          </w:p>
        </w:tc>
        <w:tc>
          <w:tcPr>
            <w:tcW w:w="663" w:type="pct"/>
            <w:tcBorders>
              <w:top w:val="single" w:sz="4" w:space="0" w:color="000000"/>
              <w:left w:val="single" w:sz="4" w:space="0" w:color="000000"/>
              <w:bottom w:val="single" w:sz="4" w:space="0" w:color="000000"/>
              <w:right w:val="single" w:sz="4" w:space="0" w:color="auto"/>
            </w:tcBorders>
            <w:vAlign w:val="center"/>
            <w:hideMark/>
          </w:tcPr>
          <w:p w:rsidR="000C4A7F" w:rsidRPr="00EA669D" w:rsidRDefault="000C4A7F" w:rsidP="006D66C5">
            <w:pPr>
              <w:ind w:firstLine="0"/>
              <w:jc w:val="center"/>
              <w:rPr>
                <w:sz w:val="28"/>
                <w:szCs w:val="28"/>
                <w:lang w:eastAsia="ru-RU"/>
              </w:rPr>
            </w:pPr>
            <w:r w:rsidRPr="00EA669D">
              <w:rPr>
                <w:sz w:val="28"/>
                <w:szCs w:val="28"/>
                <w:lang w:eastAsia="ru-RU"/>
              </w:rPr>
              <w:t>224</w:t>
            </w:r>
          </w:p>
        </w:tc>
      </w:tr>
      <w:tr w:rsidR="000C4A7F" w:rsidRPr="009B6E1B" w:rsidTr="008C4DB8">
        <w:trPr>
          <w:trHeight w:val="703"/>
        </w:trPr>
        <w:tc>
          <w:tcPr>
            <w:tcW w:w="2143" w:type="pct"/>
            <w:tcBorders>
              <w:top w:val="single" w:sz="4" w:space="0" w:color="000000"/>
              <w:left w:val="single" w:sz="4" w:space="0" w:color="000000"/>
              <w:bottom w:val="single" w:sz="4" w:space="0" w:color="000000"/>
              <w:right w:val="nil"/>
            </w:tcBorders>
            <w:hideMark/>
          </w:tcPr>
          <w:p w:rsidR="000C4A7F" w:rsidRPr="00A60DB6" w:rsidRDefault="000C4A7F" w:rsidP="00C63AF9">
            <w:pPr>
              <w:ind w:firstLine="0"/>
              <w:jc w:val="left"/>
              <w:rPr>
                <w:sz w:val="28"/>
                <w:szCs w:val="28"/>
                <w:lang w:eastAsia="ru-RU"/>
              </w:rPr>
            </w:pPr>
            <w:r w:rsidRPr="00A60DB6">
              <w:rPr>
                <w:sz w:val="28"/>
                <w:szCs w:val="28"/>
                <w:lang w:eastAsia="ru-RU"/>
              </w:rPr>
              <w:t>Обеспеченность детей в возрасте 1-6 лет местами в дошкольных образовательных учреждениях (число детей 1-6 лет, приходящихся на 1 место в дошкольных образовательных учреждениях, за исключением детей 5-6 лет, обучающихся в школах)</w:t>
            </w:r>
          </w:p>
        </w:tc>
        <w:tc>
          <w:tcPr>
            <w:tcW w:w="690" w:type="pct"/>
            <w:tcBorders>
              <w:top w:val="single" w:sz="4" w:space="0" w:color="000000"/>
              <w:left w:val="single" w:sz="4" w:space="0" w:color="000000"/>
              <w:bottom w:val="single" w:sz="4" w:space="0" w:color="000000"/>
              <w:right w:val="single" w:sz="4" w:space="0" w:color="000000"/>
            </w:tcBorders>
            <w:vAlign w:val="center"/>
            <w:hideMark/>
          </w:tcPr>
          <w:p w:rsidR="000C4A7F" w:rsidRPr="00A60DB6" w:rsidRDefault="000C4A7F" w:rsidP="006D66C5">
            <w:pPr>
              <w:ind w:firstLine="0"/>
              <w:jc w:val="center"/>
              <w:rPr>
                <w:sz w:val="28"/>
                <w:szCs w:val="28"/>
                <w:lang w:eastAsia="ru-RU"/>
              </w:rPr>
            </w:pPr>
            <w:r w:rsidRPr="00A60DB6">
              <w:rPr>
                <w:sz w:val="28"/>
                <w:szCs w:val="28"/>
                <w:lang w:eastAsia="ru-RU"/>
              </w:rPr>
              <w:t>человек</w:t>
            </w:r>
          </w:p>
        </w:tc>
        <w:tc>
          <w:tcPr>
            <w:tcW w:w="752" w:type="pct"/>
            <w:tcBorders>
              <w:top w:val="nil"/>
              <w:left w:val="single" w:sz="4" w:space="0" w:color="auto"/>
              <w:bottom w:val="single" w:sz="4" w:space="0" w:color="auto"/>
              <w:right w:val="single" w:sz="4" w:space="0" w:color="auto"/>
            </w:tcBorders>
            <w:vAlign w:val="center"/>
            <w:hideMark/>
          </w:tcPr>
          <w:p w:rsidR="000C4A7F" w:rsidRPr="00A60DB6" w:rsidRDefault="000C4A7F" w:rsidP="006D66C5">
            <w:pPr>
              <w:ind w:firstLine="0"/>
              <w:jc w:val="center"/>
              <w:rPr>
                <w:sz w:val="28"/>
                <w:szCs w:val="28"/>
                <w:lang w:eastAsia="ru-RU"/>
              </w:rPr>
            </w:pPr>
            <w:r w:rsidRPr="00A60DB6">
              <w:rPr>
                <w:sz w:val="28"/>
                <w:szCs w:val="28"/>
                <w:lang w:eastAsia="ru-RU"/>
              </w:rPr>
              <w:t>0,78</w:t>
            </w:r>
          </w:p>
        </w:tc>
        <w:tc>
          <w:tcPr>
            <w:tcW w:w="752" w:type="pct"/>
            <w:tcBorders>
              <w:top w:val="nil"/>
              <w:left w:val="nil"/>
              <w:bottom w:val="single" w:sz="4" w:space="0" w:color="auto"/>
              <w:right w:val="single" w:sz="4" w:space="0" w:color="auto"/>
            </w:tcBorders>
            <w:vAlign w:val="center"/>
            <w:hideMark/>
          </w:tcPr>
          <w:p w:rsidR="000C4A7F" w:rsidRPr="00A60DB6" w:rsidRDefault="000C4A7F" w:rsidP="006D66C5">
            <w:pPr>
              <w:ind w:firstLine="0"/>
              <w:jc w:val="center"/>
              <w:rPr>
                <w:sz w:val="28"/>
                <w:szCs w:val="28"/>
                <w:lang w:eastAsia="ru-RU"/>
              </w:rPr>
            </w:pPr>
            <w:r w:rsidRPr="00A60DB6">
              <w:rPr>
                <w:sz w:val="28"/>
                <w:szCs w:val="28"/>
                <w:lang w:eastAsia="ru-RU"/>
              </w:rPr>
              <w:t>0,77</w:t>
            </w:r>
          </w:p>
        </w:tc>
        <w:tc>
          <w:tcPr>
            <w:tcW w:w="663" w:type="pct"/>
            <w:tcBorders>
              <w:top w:val="single" w:sz="4" w:space="0" w:color="000000"/>
              <w:left w:val="single" w:sz="4" w:space="0" w:color="000000"/>
              <w:bottom w:val="single" w:sz="4" w:space="0" w:color="000000"/>
              <w:right w:val="single" w:sz="4" w:space="0" w:color="auto"/>
            </w:tcBorders>
            <w:vAlign w:val="center"/>
            <w:hideMark/>
          </w:tcPr>
          <w:p w:rsidR="000C4A7F" w:rsidRPr="00EA669D" w:rsidRDefault="000C4A7F" w:rsidP="006D66C5">
            <w:pPr>
              <w:ind w:firstLine="0"/>
              <w:jc w:val="center"/>
              <w:rPr>
                <w:sz w:val="28"/>
                <w:szCs w:val="28"/>
                <w:lang w:eastAsia="ru-RU"/>
              </w:rPr>
            </w:pPr>
            <w:r w:rsidRPr="00EA669D">
              <w:rPr>
                <w:sz w:val="28"/>
                <w:szCs w:val="28"/>
                <w:lang w:eastAsia="ru-RU"/>
              </w:rPr>
              <w:t>0,7</w:t>
            </w:r>
            <w:r>
              <w:rPr>
                <w:sz w:val="28"/>
                <w:szCs w:val="28"/>
                <w:lang w:eastAsia="ru-RU"/>
              </w:rPr>
              <w:t>8</w:t>
            </w:r>
          </w:p>
        </w:tc>
      </w:tr>
      <w:tr w:rsidR="000C4A7F" w:rsidRPr="009B6E1B" w:rsidTr="008C4DB8">
        <w:trPr>
          <w:trHeight w:val="526"/>
        </w:trPr>
        <w:tc>
          <w:tcPr>
            <w:tcW w:w="2143" w:type="pct"/>
            <w:tcBorders>
              <w:top w:val="single" w:sz="4" w:space="0" w:color="000000"/>
              <w:left w:val="single" w:sz="4" w:space="0" w:color="000000"/>
              <w:bottom w:val="single" w:sz="4" w:space="0" w:color="000000"/>
              <w:right w:val="nil"/>
            </w:tcBorders>
            <w:hideMark/>
          </w:tcPr>
          <w:p w:rsidR="000C4A7F" w:rsidRPr="00A60DB6" w:rsidRDefault="000C4A7F" w:rsidP="00C63AF9">
            <w:pPr>
              <w:ind w:firstLine="0"/>
              <w:jc w:val="left"/>
              <w:rPr>
                <w:sz w:val="28"/>
                <w:szCs w:val="28"/>
                <w:lang w:eastAsia="ru-RU"/>
              </w:rPr>
            </w:pPr>
            <w:r w:rsidRPr="00A60DB6">
              <w:rPr>
                <w:sz w:val="28"/>
                <w:szCs w:val="28"/>
                <w:lang w:eastAsia="ru-RU"/>
              </w:rPr>
              <w:t>Численность детей в возрасте 7-17 лет</w:t>
            </w:r>
          </w:p>
        </w:tc>
        <w:tc>
          <w:tcPr>
            <w:tcW w:w="690" w:type="pct"/>
            <w:tcBorders>
              <w:top w:val="single" w:sz="4" w:space="0" w:color="000000"/>
              <w:left w:val="single" w:sz="4" w:space="0" w:color="000000"/>
              <w:bottom w:val="single" w:sz="4" w:space="0" w:color="000000"/>
              <w:right w:val="single" w:sz="4" w:space="0" w:color="000000"/>
            </w:tcBorders>
            <w:vAlign w:val="center"/>
            <w:hideMark/>
          </w:tcPr>
          <w:p w:rsidR="000C4A7F" w:rsidRPr="00A60DB6" w:rsidRDefault="000C4A7F" w:rsidP="006D66C5">
            <w:pPr>
              <w:ind w:firstLine="0"/>
              <w:jc w:val="center"/>
              <w:rPr>
                <w:sz w:val="28"/>
                <w:szCs w:val="28"/>
                <w:lang w:eastAsia="ru-RU"/>
              </w:rPr>
            </w:pPr>
            <w:r w:rsidRPr="00A60DB6">
              <w:rPr>
                <w:sz w:val="28"/>
                <w:szCs w:val="28"/>
                <w:lang w:eastAsia="ru-RU"/>
              </w:rPr>
              <w:t>человек</w:t>
            </w:r>
          </w:p>
        </w:tc>
        <w:tc>
          <w:tcPr>
            <w:tcW w:w="752" w:type="pct"/>
            <w:tcBorders>
              <w:top w:val="nil"/>
              <w:left w:val="single" w:sz="4" w:space="0" w:color="auto"/>
              <w:bottom w:val="single" w:sz="4" w:space="0" w:color="auto"/>
              <w:right w:val="single" w:sz="4" w:space="0" w:color="auto"/>
            </w:tcBorders>
            <w:vAlign w:val="center"/>
            <w:hideMark/>
          </w:tcPr>
          <w:p w:rsidR="000C4A7F" w:rsidRPr="00A60DB6" w:rsidRDefault="000C4A7F" w:rsidP="006D66C5">
            <w:pPr>
              <w:ind w:firstLine="0"/>
              <w:jc w:val="center"/>
              <w:rPr>
                <w:sz w:val="28"/>
                <w:szCs w:val="28"/>
                <w:lang w:eastAsia="ru-RU"/>
              </w:rPr>
            </w:pPr>
            <w:r w:rsidRPr="00A60DB6">
              <w:rPr>
                <w:sz w:val="28"/>
                <w:szCs w:val="28"/>
                <w:lang w:eastAsia="ru-RU"/>
              </w:rPr>
              <w:t>86 449</w:t>
            </w:r>
          </w:p>
        </w:tc>
        <w:tc>
          <w:tcPr>
            <w:tcW w:w="752" w:type="pct"/>
            <w:tcBorders>
              <w:top w:val="nil"/>
              <w:left w:val="nil"/>
              <w:bottom w:val="single" w:sz="4" w:space="0" w:color="auto"/>
              <w:right w:val="single" w:sz="4" w:space="0" w:color="auto"/>
            </w:tcBorders>
            <w:vAlign w:val="center"/>
            <w:hideMark/>
          </w:tcPr>
          <w:p w:rsidR="000C4A7F" w:rsidRPr="00A60DB6" w:rsidRDefault="000C4A7F" w:rsidP="006D66C5">
            <w:pPr>
              <w:ind w:firstLine="0"/>
              <w:jc w:val="center"/>
              <w:rPr>
                <w:sz w:val="28"/>
                <w:szCs w:val="28"/>
                <w:lang w:eastAsia="ru-RU"/>
              </w:rPr>
            </w:pPr>
            <w:r w:rsidRPr="00A60DB6">
              <w:rPr>
                <w:sz w:val="28"/>
                <w:szCs w:val="28"/>
                <w:lang w:eastAsia="ru-RU"/>
              </w:rPr>
              <w:t>86 549</w:t>
            </w:r>
          </w:p>
        </w:tc>
        <w:tc>
          <w:tcPr>
            <w:tcW w:w="663" w:type="pct"/>
            <w:tcBorders>
              <w:top w:val="single" w:sz="4" w:space="0" w:color="000000"/>
              <w:left w:val="single" w:sz="4" w:space="0" w:color="000000"/>
              <w:bottom w:val="single" w:sz="4" w:space="0" w:color="000000"/>
              <w:right w:val="single" w:sz="4" w:space="0" w:color="auto"/>
            </w:tcBorders>
            <w:vAlign w:val="center"/>
            <w:hideMark/>
          </w:tcPr>
          <w:p w:rsidR="000C4A7F" w:rsidRPr="009B6E1B" w:rsidRDefault="000C4A7F" w:rsidP="006D66C5">
            <w:pPr>
              <w:ind w:firstLine="0"/>
              <w:jc w:val="center"/>
              <w:rPr>
                <w:sz w:val="28"/>
                <w:szCs w:val="28"/>
                <w:highlight w:val="yellow"/>
                <w:lang w:eastAsia="ru-RU"/>
              </w:rPr>
            </w:pPr>
            <w:r w:rsidRPr="00254373">
              <w:rPr>
                <w:sz w:val="28"/>
                <w:szCs w:val="28"/>
                <w:lang w:eastAsia="ru-RU"/>
              </w:rPr>
              <w:t>86 549</w:t>
            </w:r>
          </w:p>
        </w:tc>
      </w:tr>
      <w:tr w:rsidR="000C4A7F" w:rsidRPr="009B6E1B" w:rsidTr="00C63AF9">
        <w:trPr>
          <w:trHeight w:val="92"/>
        </w:trPr>
        <w:tc>
          <w:tcPr>
            <w:tcW w:w="2143" w:type="pct"/>
            <w:tcBorders>
              <w:top w:val="single" w:sz="4" w:space="0" w:color="000000"/>
              <w:left w:val="single" w:sz="4" w:space="0" w:color="000000"/>
              <w:bottom w:val="single" w:sz="4" w:space="0" w:color="000000"/>
              <w:right w:val="nil"/>
            </w:tcBorders>
            <w:hideMark/>
          </w:tcPr>
          <w:p w:rsidR="000C4A7F" w:rsidRPr="00A60DB6" w:rsidRDefault="000C4A7F" w:rsidP="00C63AF9">
            <w:pPr>
              <w:ind w:firstLine="0"/>
              <w:jc w:val="left"/>
              <w:rPr>
                <w:sz w:val="28"/>
                <w:szCs w:val="28"/>
                <w:lang w:eastAsia="ru-RU"/>
              </w:rPr>
            </w:pPr>
            <w:r w:rsidRPr="00A60DB6">
              <w:rPr>
                <w:sz w:val="28"/>
                <w:szCs w:val="28"/>
                <w:lang w:eastAsia="ru-RU"/>
              </w:rPr>
              <w:t>Доля обучающихся в дневных муниципальных общеобразовательных учреждениях, занимающихся в первую смену</w:t>
            </w:r>
          </w:p>
        </w:tc>
        <w:tc>
          <w:tcPr>
            <w:tcW w:w="690" w:type="pct"/>
            <w:tcBorders>
              <w:top w:val="single" w:sz="4" w:space="0" w:color="000000"/>
              <w:left w:val="single" w:sz="4" w:space="0" w:color="000000"/>
              <w:bottom w:val="single" w:sz="4" w:space="0" w:color="000000"/>
              <w:right w:val="single" w:sz="4" w:space="0" w:color="000000"/>
            </w:tcBorders>
            <w:vAlign w:val="center"/>
            <w:hideMark/>
          </w:tcPr>
          <w:p w:rsidR="000C4A7F" w:rsidRPr="00A60DB6" w:rsidRDefault="000C4A7F" w:rsidP="006D66C5">
            <w:pPr>
              <w:ind w:firstLine="0"/>
              <w:jc w:val="center"/>
              <w:rPr>
                <w:sz w:val="28"/>
                <w:szCs w:val="28"/>
                <w:lang w:eastAsia="ru-RU"/>
              </w:rPr>
            </w:pPr>
            <w:r w:rsidRPr="00A60DB6">
              <w:rPr>
                <w:sz w:val="28"/>
                <w:szCs w:val="28"/>
                <w:lang w:eastAsia="ru-RU"/>
              </w:rPr>
              <w:t>%</w:t>
            </w:r>
          </w:p>
        </w:tc>
        <w:tc>
          <w:tcPr>
            <w:tcW w:w="752" w:type="pct"/>
            <w:tcBorders>
              <w:top w:val="nil"/>
              <w:left w:val="single" w:sz="4" w:space="0" w:color="auto"/>
              <w:bottom w:val="single" w:sz="4" w:space="0" w:color="auto"/>
              <w:right w:val="single" w:sz="4" w:space="0" w:color="auto"/>
            </w:tcBorders>
            <w:vAlign w:val="center"/>
            <w:hideMark/>
          </w:tcPr>
          <w:p w:rsidR="000C4A7F" w:rsidRPr="00A60DB6" w:rsidRDefault="000C4A7F" w:rsidP="006D66C5">
            <w:pPr>
              <w:ind w:firstLine="0"/>
              <w:jc w:val="center"/>
              <w:rPr>
                <w:sz w:val="28"/>
                <w:szCs w:val="28"/>
                <w:lang w:eastAsia="ru-RU"/>
              </w:rPr>
            </w:pPr>
            <w:r w:rsidRPr="00A60DB6">
              <w:rPr>
                <w:sz w:val="28"/>
                <w:szCs w:val="28"/>
                <w:lang w:eastAsia="ru-RU"/>
              </w:rPr>
              <w:t>97,8</w:t>
            </w:r>
          </w:p>
        </w:tc>
        <w:tc>
          <w:tcPr>
            <w:tcW w:w="752" w:type="pct"/>
            <w:tcBorders>
              <w:top w:val="nil"/>
              <w:left w:val="nil"/>
              <w:bottom w:val="single" w:sz="4" w:space="0" w:color="auto"/>
              <w:right w:val="single" w:sz="4" w:space="0" w:color="auto"/>
            </w:tcBorders>
            <w:vAlign w:val="center"/>
            <w:hideMark/>
          </w:tcPr>
          <w:p w:rsidR="000C4A7F" w:rsidRPr="00254373" w:rsidRDefault="000C4A7F" w:rsidP="006D66C5">
            <w:pPr>
              <w:ind w:firstLine="0"/>
              <w:jc w:val="center"/>
              <w:rPr>
                <w:sz w:val="28"/>
                <w:szCs w:val="28"/>
                <w:lang w:eastAsia="ru-RU"/>
              </w:rPr>
            </w:pPr>
            <w:r w:rsidRPr="00254373">
              <w:rPr>
                <w:sz w:val="28"/>
                <w:szCs w:val="28"/>
                <w:lang w:eastAsia="ru-RU"/>
              </w:rPr>
              <w:t>97,9</w:t>
            </w:r>
          </w:p>
        </w:tc>
        <w:tc>
          <w:tcPr>
            <w:tcW w:w="663" w:type="pct"/>
            <w:tcBorders>
              <w:top w:val="single" w:sz="4" w:space="0" w:color="000000"/>
              <w:left w:val="single" w:sz="4" w:space="0" w:color="000000"/>
              <w:bottom w:val="single" w:sz="4" w:space="0" w:color="000000"/>
              <w:right w:val="single" w:sz="4" w:space="0" w:color="auto"/>
            </w:tcBorders>
            <w:vAlign w:val="center"/>
            <w:hideMark/>
          </w:tcPr>
          <w:p w:rsidR="000C4A7F" w:rsidRPr="00254373" w:rsidRDefault="000C4A7F" w:rsidP="006D66C5">
            <w:pPr>
              <w:ind w:firstLine="0"/>
              <w:jc w:val="center"/>
              <w:rPr>
                <w:sz w:val="28"/>
                <w:szCs w:val="28"/>
                <w:lang w:eastAsia="ru-RU"/>
              </w:rPr>
            </w:pPr>
            <w:r>
              <w:rPr>
                <w:sz w:val="28"/>
                <w:szCs w:val="28"/>
                <w:lang w:eastAsia="ru-RU"/>
              </w:rPr>
              <w:t>97,0</w:t>
            </w:r>
          </w:p>
        </w:tc>
      </w:tr>
      <w:tr w:rsidR="000C4A7F" w:rsidRPr="009B6E1B" w:rsidTr="008C4DB8">
        <w:trPr>
          <w:trHeight w:val="70"/>
        </w:trPr>
        <w:tc>
          <w:tcPr>
            <w:tcW w:w="2143" w:type="pct"/>
            <w:tcBorders>
              <w:top w:val="single" w:sz="4" w:space="0" w:color="000000"/>
              <w:left w:val="single" w:sz="4" w:space="0" w:color="000000"/>
              <w:bottom w:val="single" w:sz="4" w:space="0" w:color="000000"/>
              <w:right w:val="nil"/>
            </w:tcBorders>
            <w:hideMark/>
          </w:tcPr>
          <w:p w:rsidR="000C4A7F" w:rsidRPr="00A60DB6" w:rsidRDefault="000C4A7F" w:rsidP="00057FED">
            <w:pPr>
              <w:ind w:firstLine="0"/>
              <w:jc w:val="left"/>
              <w:rPr>
                <w:sz w:val="28"/>
                <w:szCs w:val="28"/>
                <w:lang w:eastAsia="ru-RU"/>
              </w:rPr>
            </w:pPr>
            <w:r w:rsidRPr="00A60DB6">
              <w:rPr>
                <w:sz w:val="28"/>
                <w:szCs w:val="28"/>
                <w:lang w:eastAsia="ru-RU"/>
              </w:rPr>
              <w:t>Охват дополнительным образованием детей в возрасте 5-18 лет</w:t>
            </w:r>
          </w:p>
        </w:tc>
        <w:tc>
          <w:tcPr>
            <w:tcW w:w="690" w:type="pct"/>
            <w:tcBorders>
              <w:top w:val="single" w:sz="4" w:space="0" w:color="000000"/>
              <w:left w:val="single" w:sz="4" w:space="0" w:color="000000"/>
              <w:bottom w:val="single" w:sz="4" w:space="0" w:color="000000"/>
              <w:right w:val="single" w:sz="4" w:space="0" w:color="000000"/>
            </w:tcBorders>
            <w:vAlign w:val="center"/>
            <w:hideMark/>
          </w:tcPr>
          <w:p w:rsidR="000C4A7F" w:rsidRPr="00A60DB6" w:rsidRDefault="000C4A7F" w:rsidP="006D66C5">
            <w:pPr>
              <w:ind w:firstLine="0"/>
              <w:jc w:val="center"/>
              <w:rPr>
                <w:sz w:val="28"/>
                <w:szCs w:val="28"/>
                <w:lang w:eastAsia="ru-RU"/>
              </w:rPr>
            </w:pPr>
            <w:r w:rsidRPr="00A60DB6">
              <w:rPr>
                <w:sz w:val="28"/>
                <w:szCs w:val="28"/>
                <w:lang w:eastAsia="ru-RU"/>
              </w:rPr>
              <w:t>%</w:t>
            </w:r>
          </w:p>
        </w:tc>
        <w:tc>
          <w:tcPr>
            <w:tcW w:w="752" w:type="pct"/>
            <w:tcBorders>
              <w:top w:val="nil"/>
              <w:left w:val="single" w:sz="4" w:space="0" w:color="auto"/>
              <w:bottom w:val="single" w:sz="4" w:space="0" w:color="auto"/>
              <w:right w:val="single" w:sz="4" w:space="0" w:color="auto"/>
            </w:tcBorders>
            <w:vAlign w:val="center"/>
            <w:hideMark/>
          </w:tcPr>
          <w:p w:rsidR="000C4A7F" w:rsidRPr="00A60DB6" w:rsidRDefault="000C4A7F" w:rsidP="006D66C5">
            <w:pPr>
              <w:ind w:firstLine="0"/>
              <w:jc w:val="center"/>
              <w:rPr>
                <w:sz w:val="28"/>
                <w:szCs w:val="28"/>
                <w:lang w:eastAsia="ru-RU"/>
              </w:rPr>
            </w:pPr>
            <w:r w:rsidRPr="00A60DB6">
              <w:rPr>
                <w:sz w:val="28"/>
                <w:szCs w:val="28"/>
                <w:lang w:eastAsia="ru-RU"/>
              </w:rPr>
              <w:t>97,5</w:t>
            </w:r>
          </w:p>
        </w:tc>
        <w:tc>
          <w:tcPr>
            <w:tcW w:w="752" w:type="pct"/>
            <w:tcBorders>
              <w:top w:val="nil"/>
              <w:left w:val="nil"/>
              <w:bottom w:val="single" w:sz="4" w:space="0" w:color="auto"/>
              <w:right w:val="single" w:sz="4" w:space="0" w:color="auto"/>
            </w:tcBorders>
            <w:vAlign w:val="center"/>
            <w:hideMark/>
          </w:tcPr>
          <w:p w:rsidR="000C4A7F" w:rsidRPr="00A60DB6" w:rsidRDefault="000C4A7F" w:rsidP="006D66C5">
            <w:pPr>
              <w:ind w:firstLine="0"/>
              <w:jc w:val="center"/>
              <w:rPr>
                <w:sz w:val="28"/>
                <w:szCs w:val="28"/>
                <w:lang w:eastAsia="ru-RU"/>
              </w:rPr>
            </w:pPr>
            <w:r w:rsidRPr="00A60DB6">
              <w:rPr>
                <w:sz w:val="28"/>
                <w:szCs w:val="28"/>
                <w:lang w:eastAsia="ru-RU"/>
              </w:rPr>
              <w:t>97,7</w:t>
            </w:r>
          </w:p>
        </w:tc>
        <w:tc>
          <w:tcPr>
            <w:tcW w:w="663" w:type="pct"/>
            <w:tcBorders>
              <w:top w:val="single" w:sz="4" w:space="0" w:color="000000"/>
              <w:left w:val="single" w:sz="4" w:space="0" w:color="000000"/>
              <w:bottom w:val="single" w:sz="4" w:space="0" w:color="000000"/>
              <w:right w:val="single" w:sz="4" w:space="0" w:color="auto"/>
            </w:tcBorders>
            <w:vAlign w:val="center"/>
            <w:hideMark/>
          </w:tcPr>
          <w:p w:rsidR="000C4A7F" w:rsidRPr="009B6E1B" w:rsidRDefault="000C4A7F" w:rsidP="006D66C5">
            <w:pPr>
              <w:ind w:firstLine="0"/>
              <w:jc w:val="center"/>
              <w:rPr>
                <w:sz w:val="28"/>
                <w:szCs w:val="28"/>
                <w:highlight w:val="yellow"/>
                <w:lang w:eastAsia="ru-RU"/>
              </w:rPr>
            </w:pPr>
            <w:r w:rsidRPr="00254373">
              <w:rPr>
                <w:sz w:val="28"/>
                <w:szCs w:val="28"/>
                <w:lang w:eastAsia="ru-RU"/>
              </w:rPr>
              <w:t>97,8</w:t>
            </w:r>
          </w:p>
        </w:tc>
      </w:tr>
    </w:tbl>
    <w:p w:rsidR="008347E8" w:rsidRDefault="008347E8" w:rsidP="00C63AF9">
      <w:pPr>
        <w:spacing w:line="276" w:lineRule="auto"/>
        <w:rPr>
          <w:sz w:val="28"/>
          <w:szCs w:val="28"/>
          <w:lang w:eastAsia="ru-RU"/>
        </w:rPr>
      </w:pPr>
    </w:p>
    <w:p w:rsidR="000C4A7F" w:rsidRDefault="000C4A7F" w:rsidP="00C63AF9">
      <w:pPr>
        <w:spacing w:line="276" w:lineRule="auto"/>
        <w:rPr>
          <w:sz w:val="28"/>
          <w:szCs w:val="28"/>
          <w:lang w:eastAsia="ru-RU"/>
        </w:rPr>
      </w:pPr>
      <w:bookmarkStart w:id="12" w:name="_GoBack"/>
      <w:bookmarkEnd w:id="12"/>
      <w:r w:rsidRPr="00902382">
        <w:rPr>
          <w:sz w:val="28"/>
          <w:szCs w:val="28"/>
          <w:lang w:eastAsia="ru-RU"/>
        </w:rPr>
        <w:t>Численность детей в возрасте 1-6 лет незначительно скорректирована относительно прогнозируемых в 2024 году значений в сторону увеличения</w:t>
      </w:r>
      <w:r>
        <w:rPr>
          <w:sz w:val="28"/>
          <w:szCs w:val="28"/>
          <w:lang w:eastAsia="ru-RU"/>
        </w:rPr>
        <w:t xml:space="preserve"> </w:t>
      </w:r>
      <w:r>
        <w:rPr>
          <w:sz w:val="28"/>
          <w:szCs w:val="28"/>
        </w:rPr>
        <w:t xml:space="preserve">в связи с </w:t>
      </w:r>
      <w:r w:rsidRPr="00902382">
        <w:rPr>
          <w:sz w:val="28"/>
          <w:szCs w:val="28"/>
        </w:rPr>
        <w:t>корректировк</w:t>
      </w:r>
      <w:r>
        <w:rPr>
          <w:sz w:val="28"/>
          <w:szCs w:val="28"/>
        </w:rPr>
        <w:t>ой</w:t>
      </w:r>
      <w:r w:rsidRPr="00902382">
        <w:rPr>
          <w:sz w:val="28"/>
          <w:szCs w:val="28"/>
        </w:rPr>
        <w:t xml:space="preserve"> прогнозных показателей возрастного состава населения.</w:t>
      </w:r>
    </w:p>
    <w:p w:rsidR="000C4A7F" w:rsidRDefault="000C4A7F" w:rsidP="00C63AF9">
      <w:pPr>
        <w:spacing w:line="276" w:lineRule="auto"/>
        <w:rPr>
          <w:sz w:val="28"/>
          <w:szCs w:val="28"/>
          <w:lang w:eastAsia="ru-RU"/>
        </w:rPr>
      </w:pPr>
      <w:r w:rsidRPr="004B3E7D">
        <w:rPr>
          <w:sz w:val="28"/>
          <w:szCs w:val="28"/>
          <w:lang w:eastAsia="ru-RU"/>
        </w:rPr>
        <w:t>Показатели отрасли «Численность детей в дошкольных образовательных учреждениях», а также «Численность детей, состоящих на учете для определения в дошкольные образовательные учреждения» незначительно скорректированы в сторону увеличения относительно предыдущего года с учетом фактически сложившихся значений за 2024 год и за истекший период 2025 года.</w:t>
      </w:r>
    </w:p>
    <w:p w:rsidR="000C4A7F" w:rsidRPr="004B3E7D" w:rsidRDefault="000C4A7F" w:rsidP="00C63AF9">
      <w:pPr>
        <w:spacing w:line="276" w:lineRule="auto"/>
        <w:rPr>
          <w:sz w:val="28"/>
          <w:szCs w:val="28"/>
          <w:lang w:eastAsia="ru-RU"/>
        </w:rPr>
      </w:pPr>
      <w:r w:rsidRPr="004B3E7D">
        <w:rPr>
          <w:sz w:val="28"/>
          <w:szCs w:val="28"/>
          <w:lang w:eastAsia="ru-RU"/>
        </w:rPr>
        <w:t>Численность детей</w:t>
      </w:r>
      <w:r>
        <w:rPr>
          <w:sz w:val="28"/>
          <w:szCs w:val="28"/>
          <w:lang w:eastAsia="ru-RU"/>
        </w:rPr>
        <w:t xml:space="preserve"> (в возрасте 3-6 лет)</w:t>
      </w:r>
      <w:r w:rsidRPr="004B3E7D">
        <w:rPr>
          <w:sz w:val="28"/>
          <w:szCs w:val="28"/>
          <w:lang w:eastAsia="ru-RU"/>
        </w:rPr>
        <w:t>, состоящих на учете для определения в дошкол</w:t>
      </w:r>
      <w:r>
        <w:rPr>
          <w:sz w:val="28"/>
          <w:szCs w:val="28"/>
          <w:lang w:eastAsia="ru-RU"/>
        </w:rPr>
        <w:t>ьные образовательные учреждения снижена относительно прошлогоднего прогноза, что обусловлено достаточным количество мест для обеспечения детей данной возрастной категории, а также открытием дополнительных групп компенсирующей направленности.</w:t>
      </w:r>
    </w:p>
    <w:p w:rsidR="000C4A7F" w:rsidRPr="001337B7" w:rsidRDefault="000C4A7F" w:rsidP="00C63AF9">
      <w:pPr>
        <w:spacing w:line="276" w:lineRule="auto"/>
        <w:rPr>
          <w:sz w:val="28"/>
          <w:szCs w:val="28"/>
          <w:lang w:eastAsia="ru-RU"/>
        </w:rPr>
      </w:pPr>
      <w:r w:rsidRPr="001337B7">
        <w:rPr>
          <w:sz w:val="28"/>
          <w:szCs w:val="28"/>
          <w:lang w:eastAsia="ru-RU"/>
        </w:rPr>
        <w:t>Показатель «Доля обучающихся в дневных муниципальных общеобразовательных учреждениях, занимающихся в первую смену» снижен относительно прогноза предыдущего года в связи с тем, что количество детей, обучающихся во вторую смену, больше ранее запланированного по следующим причинам:  нехватка помещений в связи с загруженностью школ относительно проектной мощности в кварталах с активным строительством многоэтажных домов (18, 19, 20, 21, 17 (А, Б), 14 (А, Б); приведение общеобразовательных организаций в соответствии с нормами СанПиН 2.4.3648-20, по площади на одного учащегося (в школах с маленькой площадью классов).</w:t>
      </w:r>
    </w:p>
    <w:p w:rsidR="000C4A7F" w:rsidRPr="009B6E1B" w:rsidRDefault="000C4A7F" w:rsidP="00C63AF9">
      <w:pPr>
        <w:spacing w:line="276" w:lineRule="auto"/>
        <w:rPr>
          <w:sz w:val="28"/>
          <w:szCs w:val="28"/>
          <w:highlight w:val="yellow"/>
          <w:lang w:eastAsia="ru-RU"/>
        </w:rPr>
      </w:pPr>
      <w:r w:rsidRPr="004B3E7D">
        <w:rPr>
          <w:sz w:val="28"/>
          <w:szCs w:val="28"/>
          <w:lang w:eastAsia="ru-RU"/>
        </w:rPr>
        <w:t xml:space="preserve">Сводный показатель охвата дополнительным образованием детей в возрасте от 5 до 18 лет в 2024 году незначительно скорректирован относительно ранее прогнозируемого (по базовому варианту прогноза) в </w:t>
      </w:r>
      <w:r w:rsidRPr="004A4799">
        <w:rPr>
          <w:sz w:val="28"/>
          <w:szCs w:val="28"/>
          <w:lang w:eastAsia="ru-RU"/>
        </w:rPr>
        <w:t>сторону увеличения на 0,1 процентный пункт и составил 97,8% в связи с увеличением количества дополнительных общеобразовательных программ на базе муниципальных бюджетных общеобразовательных учреждений.</w:t>
      </w:r>
    </w:p>
    <w:p w:rsidR="000C4A7F" w:rsidRPr="009843AA" w:rsidRDefault="000C4A7F" w:rsidP="00C63AF9">
      <w:pPr>
        <w:spacing w:after="120" w:line="276" w:lineRule="auto"/>
      </w:pPr>
      <w:r w:rsidRPr="004B3E7D">
        <w:rPr>
          <w:sz w:val="28"/>
          <w:szCs w:val="28"/>
          <w:lang w:eastAsia="ru-RU"/>
        </w:rPr>
        <w:t xml:space="preserve">Показатель охвата дополнительным образованием детей в возрасте от 5 до 18 лет включает численность детей по учреждениям отраслей «Образование», «Культура» и «Физкультура», а также организациям, имеющим право на осуществление деятельности по дополнительным общеобразовательным программам (согласно лицензии): учреждения дошкольного образования (муниципальные детские сады, детские сады АНО ДО «Планета детства «Лада»), общеобразовательные учреждения (муниципальные, частные, негосударственные), учреждения среднего профессионального образования, </w:t>
      </w:r>
      <w:r w:rsidRPr="004B3E7D">
        <w:rPr>
          <w:sz w:val="28"/>
          <w:szCs w:val="28"/>
        </w:rPr>
        <w:t xml:space="preserve">Федеральное государственное бюджетное образовательное учреждение высшего образования «Тольяттинский государственный </w:t>
      </w:r>
      <w:r w:rsidRPr="009843AA">
        <w:rPr>
          <w:sz w:val="28"/>
          <w:szCs w:val="28"/>
        </w:rPr>
        <w:t>университет»</w:t>
      </w:r>
      <w:r w:rsidRPr="009843AA">
        <w:rPr>
          <w:sz w:val="28"/>
          <w:szCs w:val="28"/>
          <w:lang w:eastAsia="ru-RU"/>
        </w:rPr>
        <w:t>, школы-интернаты, реабилитационные центры и другие.</w:t>
      </w:r>
    </w:p>
    <w:p w:rsidR="00D93CC7" w:rsidRPr="009843AA" w:rsidRDefault="00D93CC7" w:rsidP="00C63AF9">
      <w:pPr>
        <w:pStyle w:val="3"/>
        <w:spacing w:before="120" w:after="120" w:line="276" w:lineRule="auto"/>
        <w:ind w:left="0" w:firstLine="0"/>
        <w:rPr>
          <w:sz w:val="28"/>
          <w:szCs w:val="28"/>
        </w:rPr>
      </w:pPr>
      <w:r w:rsidRPr="009843AA">
        <w:rPr>
          <w:sz w:val="28"/>
          <w:szCs w:val="28"/>
        </w:rPr>
        <w:t>Культура</w:t>
      </w:r>
      <w:bookmarkStart w:id="13" w:name="культ"/>
      <w:bookmarkEnd w:id="13"/>
    </w:p>
    <w:p w:rsidR="00362ECC" w:rsidRPr="003512A5" w:rsidRDefault="00362ECC" w:rsidP="00C63AF9">
      <w:pPr>
        <w:suppressAutoHyphens w:val="0"/>
        <w:spacing w:line="276" w:lineRule="auto"/>
        <w:rPr>
          <w:sz w:val="28"/>
          <w:szCs w:val="28"/>
        </w:rPr>
      </w:pPr>
      <w:r w:rsidRPr="009843AA">
        <w:rPr>
          <w:sz w:val="28"/>
          <w:szCs w:val="28"/>
        </w:rPr>
        <w:t>Сеть муниципальных учреждений по отрасли «Культура» в городском округе Тольятти в текущем году включает в</w:t>
      </w:r>
      <w:r w:rsidRPr="003512A5">
        <w:rPr>
          <w:sz w:val="28"/>
          <w:szCs w:val="28"/>
        </w:rPr>
        <w:t xml:space="preserve"> себя 30 учреждений, в том числе: </w:t>
      </w:r>
    </w:p>
    <w:p w:rsidR="00362ECC" w:rsidRPr="003512A5" w:rsidRDefault="00362ECC" w:rsidP="00C63AF9">
      <w:pPr>
        <w:suppressAutoHyphens w:val="0"/>
        <w:spacing w:line="276" w:lineRule="auto"/>
        <w:rPr>
          <w:sz w:val="28"/>
          <w:szCs w:val="28"/>
        </w:rPr>
      </w:pPr>
      <w:r w:rsidRPr="003512A5">
        <w:rPr>
          <w:sz w:val="28"/>
          <w:szCs w:val="28"/>
        </w:rPr>
        <w:t xml:space="preserve">- 17 муниципальных образовательных учреждений дополнительного образования детей; </w:t>
      </w:r>
    </w:p>
    <w:p w:rsidR="00362ECC" w:rsidRPr="003512A5" w:rsidRDefault="00362ECC" w:rsidP="00C63AF9">
      <w:pPr>
        <w:suppressAutoHyphens w:val="0"/>
        <w:spacing w:line="276" w:lineRule="auto"/>
        <w:rPr>
          <w:sz w:val="28"/>
          <w:szCs w:val="28"/>
        </w:rPr>
      </w:pPr>
      <w:r w:rsidRPr="003512A5">
        <w:rPr>
          <w:sz w:val="28"/>
          <w:szCs w:val="28"/>
        </w:rPr>
        <w:t xml:space="preserve">- 3 муниципальных учреждения культурно-досугового типа; </w:t>
      </w:r>
    </w:p>
    <w:p w:rsidR="00362ECC" w:rsidRPr="003512A5" w:rsidRDefault="00362ECC" w:rsidP="00C63AF9">
      <w:pPr>
        <w:suppressAutoHyphens w:val="0"/>
        <w:spacing w:line="276" w:lineRule="auto"/>
        <w:rPr>
          <w:sz w:val="28"/>
          <w:szCs w:val="28"/>
        </w:rPr>
      </w:pPr>
      <w:r w:rsidRPr="003512A5">
        <w:rPr>
          <w:sz w:val="28"/>
          <w:szCs w:val="28"/>
        </w:rPr>
        <w:t xml:space="preserve">- 3 муниципальных музея; </w:t>
      </w:r>
    </w:p>
    <w:p w:rsidR="00362ECC" w:rsidRPr="003512A5" w:rsidRDefault="00362ECC" w:rsidP="00C63AF9">
      <w:pPr>
        <w:suppressAutoHyphens w:val="0"/>
        <w:spacing w:line="276" w:lineRule="auto"/>
        <w:rPr>
          <w:sz w:val="28"/>
          <w:szCs w:val="28"/>
        </w:rPr>
      </w:pPr>
      <w:r w:rsidRPr="003512A5">
        <w:rPr>
          <w:sz w:val="28"/>
          <w:szCs w:val="28"/>
        </w:rPr>
        <w:t xml:space="preserve">- 4 муниципальных театра; </w:t>
      </w:r>
    </w:p>
    <w:p w:rsidR="00362ECC" w:rsidRPr="003512A5" w:rsidRDefault="00362ECC" w:rsidP="00C63AF9">
      <w:pPr>
        <w:suppressAutoHyphens w:val="0"/>
        <w:spacing w:line="276" w:lineRule="auto"/>
        <w:rPr>
          <w:sz w:val="28"/>
          <w:szCs w:val="28"/>
        </w:rPr>
      </w:pPr>
      <w:r w:rsidRPr="003512A5">
        <w:rPr>
          <w:sz w:val="28"/>
          <w:szCs w:val="28"/>
        </w:rPr>
        <w:t xml:space="preserve">- 1 парк (Муниципальное автономное учреждение культуры «Парковый комплекс истории техники имени К.С. Сахарова»), </w:t>
      </w:r>
    </w:p>
    <w:p w:rsidR="00362ECC" w:rsidRPr="003512A5" w:rsidRDefault="00362ECC" w:rsidP="00C63AF9">
      <w:pPr>
        <w:suppressAutoHyphens w:val="0"/>
        <w:spacing w:line="276" w:lineRule="auto"/>
        <w:rPr>
          <w:sz w:val="28"/>
          <w:szCs w:val="28"/>
        </w:rPr>
      </w:pPr>
      <w:r w:rsidRPr="003512A5">
        <w:rPr>
          <w:sz w:val="28"/>
          <w:szCs w:val="28"/>
        </w:rPr>
        <w:t>- 2 библиотечные системы, в составе которых функционируют 43 библиотеки без права юридического лица.</w:t>
      </w:r>
    </w:p>
    <w:p w:rsidR="00362ECC" w:rsidRPr="00E149A3" w:rsidRDefault="00362ECC" w:rsidP="00C63AF9">
      <w:pPr>
        <w:spacing w:line="276" w:lineRule="auto"/>
        <w:rPr>
          <w:sz w:val="28"/>
          <w:szCs w:val="28"/>
        </w:rPr>
      </w:pPr>
      <w:r w:rsidRPr="00E149A3">
        <w:rPr>
          <w:sz w:val="28"/>
          <w:szCs w:val="28"/>
        </w:rPr>
        <w:t>Также в городском округе Тольятти действуют ОАО «Дворец культуры «Тольятти» имени Н.В. Абрамова, частное учреждение культуры «Центр отдыха «Тольяттиазот», частное учреждение культуры «Музей актуального реализма».</w:t>
      </w:r>
    </w:p>
    <w:p w:rsidR="00362ECC" w:rsidRPr="00BD3649" w:rsidRDefault="00362ECC" w:rsidP="00C63AF9">
      <w:pPr>
        <w:spacing w:line="276" w:lineRule="auto"/>
        <w:rPr>
          <w:sz w:val="28"/>
          <w:szCs w:val="28"/>
        </w:rPr>
      </w:pPr>
      <w:r w:rsidRPr="00BD3649">
        <w:rPr>
          <w:sz w:val="28"/>
          <w:szCs w:val="28"/>
        </w:rPr>
        <w:t>Основные направления деятельности учреждений отрасли «Культура» в зависимости от типа учреждения это: предоставление образовательных услуг в сфере культуры и искусства, организация досуга, приобщение жителей к творчеству, культурному развитию и самообразованию, просветительской и научно-исследовательской деятельности, в том числе по популяризации культурного наследия, организация библиотечного обслуживания населения.</w:t>
      </w:r>
    </w:p>
    <w:p w:rsidR="00362ECC" w:rsidRPr="00497A2F" w:rsidRDefault="00362ECC" w:rsidP="00C63AF9">
      <w:pPr>
        <w:suppressAutoHyphens w:val="0"/>
        <w:spacing w:line="276" w:lineRule="auto"/>
        <w:rPr>
          <w:sz w:val="28"/>
          <w:szCs w:val="28"/>
          <w:lang w:eastAsia="ru-RU"/>
        </w:rPr>
      </w:pPr>
      <w:r w:rsidRPr="00497A2F">
        <w:rPr>
          <w:sz w:val="28"/>
          <w:szCs w:val="28"/>
          <w:lang w:eastAsia="ru-RU"/>
        </w:rPr>
        <w:t xml:space="preserve">Обеспеченность общедоступными библиотеками в 2025 году составляет 0,65 учреждений на 10 тыс. населения. </w:t>
      </w:r>
    </w:p>
    <w:p w:rsidR="00362ECC" w:rsidRPr="0058524B" w:rsidRDefault="00362ECC" w:rsidP="00C63AF9">
      <w:pPr>
        <w:suppressAutoHyphens w:val="0"/>
        <w:spacing w:line="276" w:lineRule="auto"/>
        <w:rPr>
          <w:sz w:val="28"/>
          <w:szCs w:val="28"/>
        </w:rPr>
      </w:pPr>
      <w:r w:rsidRPr="00497A2F">
        <w:rPr>
          <w:sz w:val="28"/>
          <w:szCs w:val="28"/>
        </w:rPr>
        <w:t>Количество учреждений культурно-досугового типа (независимо от организационно-правовой формы, в том числе находящихся в частной собственности) в 2025 году не изменилось и составило – 5 ед</w:t>
      </w:r>
      <w:r w:rsidR="00F96A0A">
        <w:rPr>
          <w:sz w:val="28"/>
          <w:szCs w:val="28"/>
        </w:rPr>
        <w:t>иниц</w:t>
      </w:r>
      <w:r w:rsidR="00714384">
        <w:rPr>
          <w:sz w:val="28"/>
          <w:szCs w:val="28"/>
        </w:rPr>
        <w:t xml:space="preserve"> (ед.)</w:t>
      </w:r>
      <w:r w:rsidRPr="00497A2F">
        <w:rPr>
          <w:sz w:val="28"/>
          <w:szCs w:val="28"/>
        </w:rPr>
        <w:t xml:space="preserve">: Муниципальное бюджетное учреждение культуры городского округа Тольятти «Досуговый Центр «Русич», 2 муниципальных автономных учреждения (Муниципальное автономное учреждение культуры «Культурно-досуговый центр» «Буревестник», муниципальное автономное учреждение городского округа Тольятти «Культурный центр» «Автоград»), </w:t>
      </w:r>
      <w:r w:rsidR="0040347A">
        <w:rPr>
          <w:sz w:val="28"/>
          <w:szCs w:val="28"/>
        </w:rPr>
        <w:t xml:space="preserve">                                 </w:t>
      </w:r>
      <w:r w:rsidRPr="00497A2F">
        <w:rPr>
          <w:sz w:val="28"/>
          <w:szCs w:val="28"/>
        </w:rPr>
        <w:t>2 организации иных форм собственности (ОАО «Дворец</w:t>
      </w:r>
      <w:r>
        <w:rPr>
          <w:sz w:val="28"/>
          <w:szCs w:val="28"/>
        </w:rPr>
        <w:t xml:space="preserve"> культуры «Тольятти» имени Н.В. </w:t>
      </w:r>
      <w:r w:rsidRPr="0058524B">
        <w:rPr>
          <w:sz w:val="28"/>
          <w:szCs w:val="28"/>
        </w:rPr>
        <w:t xml:space="preserve">Абрамова, частное учреждение «Центр отдыха» «Тольяттиазот»). Обеспеченность учреждениями культурно-досугового типа составила 0,08 учреждений на 10 тыс. населения.  </w:t>
      </w:r>
    </w:p>
    <w:p w:rsidR="00362ECC" w:rsidRDefault="00362ECC" w:rsidP="00C63AF9">
      <w:pPr>
        <w:suppressAutoHyphens w:val="0"/>
        <w:spacing w:line="276" w:lineRule="auto"/>
        <w:rPr>
          <w:sz w:val="28"/>
          <w:szCs w:val="28"/>
          <w:lang w:eastAsia="ru-RU"/>
        </w:rPr>
      </w:pPr>
      <w:r w:rsidRPr="004E24A9">
        <w:rPr>
          <w:sz w:val="28"/>
          <w:szCs w:val="28"/>
          <w:lang w:eastAsia="ru-RU"/>
        </w:rPr>
        <w:t>Деятельность муниципальных учреждений культуры и искусства выстраивается с учетом проведения в Российской Федерации Десятилетия детства, памятных и праздничных дат федерального, регионального и муниципального значения.</w:t>
      </w:r>
    </w:p>
    <w:p w:rsidR="00362ECC" w:rsidRPr="00874C33" w:rsidRDefault="00362ECC" w:rsidP="00C63AF9">
      <w:pPr>
        <w:pStyle w:val="2b"/>
        <w:spacing w:line="276" w:lineRule="auto"/>
        <w:ind w:firstLine="709"/>
        <w:jc w:val="both"/>
        <w:rPr>
          <w:rFonts w:ascii="Times New Roman" w:hAnsi="Times New Roman"/>
          <w:sz w:val="28"/>
          <w:szCs w:val="28"/>
        </w:rPr>
      </w:pPr>
      <w:r w:rsidRPr="00267D04">
        <w:rPr>
          <w:rFonts w:ascii="Times New Roman" w:hAnsi="Times New Roman"/>
          <w:sz w:val="28"/>
          <w:szCs w:val="28"/>
        </w:rPr>
        <w:t>Приоритетной задачей для всех учреждений сферы культура в настоящее время является достижение целевого показателя «Увеличение числа посещений организаций ку</w:t>
      </w:r>
      <w:r>
        <w:rPr>
          <w:rFonts w:ascii="Times New Roman" w:hAnsi="Times New Roman"/>
          <w:sz w:val="28"/>
          <w:szCs w:val="28"/>
        </w:rPr>
        <w:t>льтуры по отношению к 2023 году»</w:t>
      </w:r>
      <w:r w:rsidRPr="00267D04">
        <w:rPr>
          <w:rFonts w:ascii="Times New Roman" w:hAnsi="Times New Roman"/>
          <w:sz w:val="28"/>
          <w:szCs w:val="28"/>
        </w:rPr>
        <w:t xml:space="preserve">, установленного в рамках федерального проекта «Семейные ценности и инфраструктура культуры (Культура для семьи)» </w:t>
      </w:r>
      <w:r>
        <w:rPr>
          <w:rFonts w:ascii="Times New Roman" w:hAnsi="Times New Roman"/>
          <w:sz w:val="28"/>
          <w:szCs w:val="28"/>
        </w:rPr>
        <w:t>национального проекта «Семья».</w:t>
      </w:r>
      <w:r w:rsidRPr="0058524B">
        <w:rPr>
          <w:sz w:val="28"/>
          <w:szCs w:val="28"/>
          <w:lang w:eastAsia="ru-RU"/>
        </w:rPr>
        <w:t xml:space="preserve"> </w:t>
      </w:r>
    </w:p>
    <w:p w:rsidR="00362ECC" w:rsidRPr="004E7207" w:rsidRDefault="00362ECC" w:rsidP="00C63AF9">
      <w:pPr>
        <w:pStyle w:val="aff0"/>
        <w:spacing w:line="276" w:lineRule="auto"/>
        <w:rPr>
          <w:szCs w:val="24"/>
        </w:rPr>
      </w:pPr>
      <w:r w:rsidRPr="004E7207">
        <w:rPr>
          <w:szCs w:val="24"/>
        </w:rPr>
        <w:t xml:space="preserve">Муниципальными учреждениями культуры и искусства (музеи, театры, филармония, культурно-досуговые учреждения, парк) в </w:t>
      </w:r>
      <w:r w:rsidRPr="004E7207">
        <w:rPr>
          <w:szCs w:val="28"/>
          <w:lang w:val="en-US" w:eastAsia="ru-RU"/>
        </w:rPr>
        <w:t>I</w:t>
      </w:r>
      <w:r w:rsidRPr="004E7207">
        <w:rPr>
          <w:szCs w:val="24"/>
        </w:rPr>
        <w:t xml:space="preserve"> полугодии 2025 года проведено 2506 мероприятий, что на 8,8% выше показателя предыдущего года (</w:t>
      </w:r>
      <w:r w:rsidRPr="004E7207">
        <w:rPr>
          <w:szCs w:val="28"/>
          <w:lang w:val="en-US" w:eastAsia="ru-RU"/>
        </w:rPr>
        <w:t>I</w:t>
      </w:r>
      <w:r w:rsidRPr="004E7207">
        <w:rPr>
          <w:szCs w:val="24"/>
        </w:rPr>
        <w:t xml:space="preserve"> полугодие 2024 года – 2303). Количество зрителей, охваченных этими мероприятиями, выросло на 2,4</w:t>
      </w:r>
      <w:r>
        <w:rPr>
          <w:szCs w:val="24"/>
        </w:rPr>
        <w:t>% и составило 999</w:t>
      </w:r>
      <w:r w:rsidRPr="004E7207">
        <w:rPr>
          <w:szCs w:val="24"/>
        </w:rPr>
        <w:t>,9 тыс. человек (</w:t>
      </w:r>
      <w:r w:rsidRPr="004E7207">
        <w:rPr>
          <w:szCs w:val="28"/>
          <w:lang w:val="en-US" w:eastAsia="ru-RU"/>
        </w:rPr>
        <w:t>I</w:t>
      </w:r>
      <w:r w:rsidRPr="004E7207">
        <w:rPr>
          <w:szCs w:val="24"/>
        </w:rPr>
        <w:t xml:space="preserve"> полугодие 2024 года – 976,9 тыс. человек).</w:t>
      </w:r>
    </w:p>
    <w:p w:rsidR="00362ECC" w:rsidRPr="00006FF1" w:rsidRDefault="00362ECC" w:rsidP="00C63AF9">
      <w:pPr>
        <w:pStyle w:val="aff0"/>
        <w:spacing w:line="276" w:lineRule="auto"/>
        <w:rPr>
          <w:szCs w:val="24"/>
        </w:rPr>
      </w:pPr>
      <w:r w:rsidRPr="00A71D59">
        <w:rPr>
          <w:szCs w:val="24"/>
        </w:rPr>
        <w:t>Муниципальные театры за отчетный период показали 681 спектакл</w:t>
      </w:r>
      <w:r w:rsidR="000D7119">
        <w:rPr>
          <w:szCs w:val="24"/>
        </w:rPr>
        <w:t>ь</w:t>
      </w:r>
      <w:r w:rsidRPr="00A71D59">
        <w:rPr>
          <w:szCs w:val="24"/>
        </w:rPr>
        <w:t xml:space="preserve"> (в том числе – 13 премьерных), что на 1,3% выше, чем в аналогичном периоде 2024 года (672 </w:t>
      </w:r>
      <w:r w:rsidRPr="00006FF1">
        <w:rPr>
          <w:szCs w:val="24"/>
        </w:rPr>
        <w:t>ед</w:t>
      </w:r>
      <w:r w:rsidR="0040347A">
        <w:rPr>
          <w:szCs w:val="24"/>
        </w:rPr>
        <w:t>.</w:t>
      </w:r>
      <w:r w:rsidRPr="00006FF1">
        <w:rPr>
          <w:szCs w:val="24"/>
        </w:rPr>
        <w:t>). Количество театральных зрителей выросло на 0,4% и составило 172,0 тыс. человек (</w:t>
      </w:r>
      <w:r w:rsidRPr="00006FF1">
        <w:rPr>
          <w:szCs w:val="28"/>
          <w:lang w:val="en-US" w:eastAsia="ru-RU"/>
        </w:rPr>
        <w:t>I</w:t>
      </w:r>
      <w:r w:rsidRPr="00006FF1">
        <w:rPr>
          <w:szCs w:val="24"/>
        </w:rPr>
        <w:t> полугодие 2024 года – 171,3 тыс. человек).</w:t>
      </w:r>
    </w:p>
    <w:p w:rsidR="00362ECC" w:rsidRPr="00916AD7" w:rsidRDefault="00362ECC" w:rsidP="00C63AF9">
      <w:pPr>
        <w:widowControl w:val="0"/>
        <w:spacing w:line="276" w:lineRule="auto"/>
        <w:rPr>
          <w:sz w:val="28"/>
          <w:szCs w:val="28"/>
          <w:lang w:eastAsia="ru-RU"/>
        </w:rPr>
      </w:pPr>
      <w:r w:rsidRPr="00FA537C">
        <w:rPr>
          <w:sz w:val="28"/>
          <w:szCs w:val="28"/>
          <w:lang w:eastAsia="ru-RU"/>
        </w:rPr>
        <w:t xml:space="preserve">В Муниципальном автономном учреждении культуры «Парковый </w:t>
      </w:r>
      <w:r w:rsidRPr="00950148">
        <w:rPr>
          <w:sz w:val="28"/>
          <w:szCs w:val="28"/>
          <w:lang w:eastAsia="ru-RU"/>
        </w:rPr>
        <w:t>комплекс истории техники имени К.С. Сахарова» проведено 33 мероприяти</w:t>
      </w:r>
      <w:r w:rsidR="000D7119">
        <w:rPr>
          <w:sz w:val="28"/>
          <w:szCs w:val="28"/>
          <w:lang w:eastAsia="ru-RU"/>
        </w:rPr>
        <w:t>я</w:t>
      </w:r>
      <w:r w:rsidRPr="00950148">
        <w:rPr>
          <w:sz w:val="28"/>
          <w:szCs w:val="28"/>
          <w:lang w:eastAsia="ru-RU"/>
        </w:rPr>
        <w:t>, что на 10,8% ниже, чем в аналогичном периоде 2024 года (I полугодие 2024 года</w:t>
      </w:r>
      <w:r w:rsidR="000D7119">
        <w:rPr>
          <w:sz w:val="28"/>
          <w:szCs w:val="28"/>
          <w:lang w:eastAsia="ru-RU"/>
        </w:rPr>
        <w:t> - </w:t>
      </w:r>
      <w:r w:rsidRPr="00950148">
        <w:rPr>
          <w:sz w:val="28"/>
          <w:szCs w:val="28"/>
          <w:lang w:eastAsia="ru-RU"/>
        </w:rPr>
        <w:t xml:space="preserve">37 </w:t>
      </w:r>
      <w:r w:rsidRPr="00916AD7">
        <w:rPr>
          <w:sz w:val="28"/>
          <w:szCs w:val="28"/>
          <w:lang w:eastAsia="ru-RU"/>
        </w:rPr>
        <w:t>мероприятий), при этом количество зрителей увеличилось на 19,2% и составило 181,0 тыс. человек (</w:t>
      </w:r>
      <w:r w:rsidR="000D7119">
        <w:rPr>
          <w:sz w:val="28"/>
          <w:szCs w:val="28"/>
          <w:lang w:eastAsia="ru-RU"/>
        </w:rPr>
        <w:t xml:space="preserve">в </w:t>
      </w:r>
      <w:r w:rsidRPr="00916AD7">
        <w:rPr>
          <w:sz w:val="28"/>
          <w:szCs w:val="28"/>
          <w:lang w:val="en-US" w:eastAsia="ru-RU"/>
        </w:rPr>
        <w:t>I</w:t>
      </w:r>
      <w:r w:rsidRPr="00916AD7">
        <w:rPr>
          <w:sz w:val="28"/>
          <w:szCs w:val="28"/>
          <w:lang w:eastAsia="ru-RU"/>
        </w:rPr>
        <w:t xml:space="preserve"> полугоди</w:t>
      </w:r>
      <w:r w:rsidR="000D7119">
        <w:rPr>
          <w:sz w:val="28"/>
          <w:szCs w:val="28"/>
          <w:lang w:eastAsia="ru-RU"/>
        </w:rPr>
        <w:t>и</w:t>
      </w:r>
      <w:r w:rsidRPr="00916AD7">
        <w:rPr>
          <w:sz w:val="28"/>
          <w:szCs w:val="28"/>
          <w:lang w:eastAsia="ru-RU"/>
        </w:rPr>
        <w:t xml:space="preserve"> 2024 года – 151,8 тыс. человек).</w:t>
      </w:r>
    </w:p>
    <w:p w:rsidR="00362ECC" w:rsidRPr="00EE752F" w:rsidRDefault="00362ECC" w:rsidP="00C63AF9">
      <w:pPr>
        <w:widowControl w:val="0"/>
        <w:spacing w:line="276" w:lineRule="auto"/>
        <w:rPr>
          <w:sz w:val="28"/>
          <w:szCs w:val="28"/>
          <w:lang w:eastAsia="ru-RU"/>
        </w:rPr>
      </w:pPr>
      <w:r w:rsidRPr="00B81263">
        <w:rPr>
          <w:sz w:val="28"/>
          <w:szCs w:val="28"/>
          <w:lang w:eastAsia="ru-RU"/>
        </w:rPr>
        <w:t xml:space="preserve">Муниципальными музеями проведено 1116 мероприятий, что на 15,1% выше аналогичного показателя 2024 года (970 </w:t>
      </w:r>
      <w:r w:rsidRPr="00EE752F">
        <w:rPr>
          <w:sz w:val="28"/>
          <w:szCs w:val="28"/>
          <w:lang w:eastAsia="ru-RU"/>
        </w:rPr>
        <w:t>ед</w:t>
      </w:r>
      <w:r w:rsidR="0040347A">
        <w:rPr>
          <w:sz w:val="28"/>
          <w:szCs w:val="28"/>
          <w:lang w:eastAsia="ru-RU"/>
        </w:rPr>
        <w:t>.</w:t>
      </w:r>
      <w:r w:rsidRPr="00EE752F">
        <w:rPr>
          <w:sz w:val="28"/>
          <w:szCs w:val="28"/>
          <w:lang w:eastAsia="ru-RU"/>
        </w:rPr>
        <w:t xml:space="preserve">). Количество зрителей, посетивших музеи, увеличилось на 0,2% и составило 207,9 тыс. человек </w:t>
      </w:r>
      <w:r w:rsidR="009455BD">
        <w:rPr>
          <w:sz w:val="28"/>
          <w:szCs w:val="28"/>
          <w:lang w:eastAsia="ru-RU"/>
        </w:rPr>
        <w:t xml:space="preserve">           </w:t>
      </w:r>
      <w:r w:rsidRPr="00EE752F">
        <w:rPr>
          <w:sz w:val="28"/>
          <w:szCs w:val="28"/>
          <w:lang w:eastAsia="ru-RU"/>
        </w:rPr>
        <w:t>(</w:t>
      </w:r>
      <w:r w:rsidR="009455BD">
        <w:rPr>
          <w:sz w:val="28"/>
          <w:szCs w:val="28"/>
          <w:lang w:eastAsia="ru-RU"/>
        </w:rPr>
        <w:t xml:space="preserve">в </w:t>
      </w:r>
      <w:r w:rsidRPr="00EE752F">
        <w:rPr>
          <w:sz w:val="28"/>
          <w:szCs w:val="28"/>
          <w:lang w:val="en-US" w:eastAsia="ru-RU"/>
        </w:rPr>
        <w:t>I</w:t>
      </w:r>
      <w:r w:rsidRPr="00EE752F">
        <w:rPr>
          <w:sz w:val="28"/>
          <w:szCs w:val="28"/>
          <w:lang w:eastAsia="ru-RU"/>
        </w:rPr>
        <w:t xml:space="preserve"> полугоди</w:t>
      </w:r>
      <w:r w:rsidR="009455BD">
        <w:rPr>
          <w:sz w:val="28"/>
          <w:szCs w:val="28"/>
          <w:lang w:eastAsia="ru-RU"/>
        </w:rPr>
        <w:t>и</w:t>
      </w:r>
      <w:r w:rsidRPr="00EE752F">
        <w:rPr>
          <w:sz w:val="28"/>
          <w:szCs w:val="28"/>
          <w:lang w:eastAsia="ru-RU"/>
        </w:rPr>
        <w:t xml:space="preserve"> 2024 года – 207,4 тыс. человек).</w:t>
      </w:r>
    </w:p>
    <w:p w:rsidR="00362ECC" w:rsidRPr="008605F8" w:rsidRDefault="00362ECC" w:rsidP="00C63AF9">
      <w:pPr>
        <w:widowControl w:val="0"/>
        <w:spacing w:line="276" w:lineRule="auto"/>
        <w:rPr>
          <w:sz w:val="28"/>
          <w:szCs w:val="28"/>
          <w:lang w:eastAsia="ru-RU"/>
        </w:rPr>
      </w:pPr>
      <w:r w:rsidRPr="004E7E0D">
        <w:rPr>
          <w:sz w:val="28"/>
          <w:szCs w:val="28"/>
          <w:lang w:eastAsia="ru-RU"/>
        </w:rPr>
        <w:t xml:space="preserve">Культурно-досуговыми </w:t>
      </w:r>
      <w:r w:rsidRPr="008605F8">
        <w:rPr>
          <w:sz w:val="28"/>
          <w:szCs w:val="28"/>
          <w:lang w:eastAsia="ru-RU"/>
        </w:rPr>
        <w:t>учреждениями было проведено 676 мероприяти</w:t>
      </w:r>
      <w:r w:rsidR="009455BD">
        <w:rPr>
          <w:sz w:val="28"/>
          <w:szCs w:val="28"/>
          <w:lang w:eastAsia="ru-RU"/>
        </w:rPr>
        <w:t>й</w:t>
      </w:r>
      <w:r w:rsidRPr="008605F8">
        <w:rPr>
          <w:sz w:val="28"/>
          <w:szCs w:val="28"/>
          <w:lang w:eastAsia="ru-RU"/>
        </w:rPr>
        <w:t>, что на 8,3% выше показателя предыдущего года (624 ед</w:t>
      </w:r>
      <w:r w:rsidR="0040347A">
        <w:rPr>
          <w:sz w:val="28"/>
          <w:szCs w:val="28"/>
          <w:lang w:eastAsia="ru-RU"/>
        </w:rPr>
        <w:t>.</w:t>
      </w:r>
      <w:r w:rsidRPr="008605F8">
        <w:rPr>
          <w:sz w:val="28"/>
          <w:szCs w:val="28"/>
          <w:lang w:eastAsia="ru-RU"/>
        </w:rPr>
        <w:t>). Число зрителей уменьшилось на 1,6% по сравнению с аналогическим периодом прошлого года (446,4 тыс. человек) и составило 439,1 тыс. человек.</w:t>
      </w:r>
    </w:p>
    <w:p w:rsidR="00362ECC" w:rsidRPr="00934833" w:rsidRDefault="00362ECC" w:rsidP="00C63AF9">
      <w:pPr>
        <w:widowControl w:val="0"/>
        <w:spacing w:line="276" w:lineRule="auto"/>
        <w:rPr>
          <w:sz w:val="28"/>
          <w:szCs w:val="28"/>
          <w:lang w:eastAsia="ru-RU"/>
        </w:rPr>
      </w:pPr>
      <w:r w:rsidRPr="00E11B50">
        <w:rPr>
          <w:sz w:val="28"/>
          <w:szCs w:val="28"/>
          <w:lang w:eastAsia="ru-RU"/>
        </w:rPr>
        <w:t xml:space="preserve">Библиотечный фонд муниципальных библиотек в </w:t>
      </w:r>
      <w:r w:rsidRPr="00E11B50">
        <w:rPr>
          <w:sz w:val="28"/>
          <w:szCs w:val="28"/>
          <w:lang w:val="en-US" w:eastAsia="ru-RU"/>
        </w:rPr>
        <w:t>I</w:t>
      </w:r>
      <w:r w:rsidRPr="00E11B50">
        <w:rPr>
          <w:sz w:val="28"/>
          <w:szCs w:val="28"/>
          <w:lang w:eastAsia="ru-RU"/>
        </w:rPr>
        <w:t xml:space="preserve"> полугодии 2025 года составил 1508,7 тыс. экз., что на 2,9% ниже соответствующего периода прошлого года (1553,7 тыс. </w:t>
      </w:r>
      <w:r w:rsidRPr="00F53202">
        <w:rPr>
          <w:sz w:val="28"/>
          <w:szCs w:val="28"/>
          <w:lang w:eastAsia="ru-RU"/>
        </w:rPr>
        <w:t xml:space="preserve">экз.). Количество читателей всех муниципальных </w:t>
      </w:r>
      <w:r w:rsidRPr="00934833">
        <w:rPr>
          <w:sz w:val="28"/>
          <w:szCs w:val="28"/>
          <w:lang w:eastAsia="ru-RU"/>
        </w:rPr>
        <w:t xml:space="preserve">библиотек по итогам января-июня 2025 года составило 137,6 тыс. человек, что на 0,4% ниже показателя за </w:t>
      </w:r>
      <w:r w:rsidR="006703B2">
        <w:rPr>
          <w:sz w:val="28"/>
          <w:szCs w:val="28"/>
          <w:lang w:val="en-US" w:eastAsia="ru-RU"/>
        </w:rPr>
        <w:t>I</w:t>
      </w:r>
      <w:r w:rsidR="006703B2" w:rsidRPr="006703B2">
        <w:rPr>
          <w:sz w:val="28"/>
          <w:szCs w:val="28"/>
          <w:lang w:eastAsia="ru-RU"/>
        </w:rPr>
        <w:t xml:space="preserve"> </w:t>
      </w:r>
      <w:r w:rsidR="006703B2">
        <w:rPr>
          <w:sz w:val="28"/>
          <w:szCs w:val="28"/>
          <w:lang w:eastAsia="ru-RU"/>
        </w:rPr>
        <w:t xml:space="preserve">полугодие </w:t>
      </w:r>
      <w:r w:rsidRPr="00934833">
        <w:rPr>
          <w:sz w:val="28"/>
          <w:szCs w:val="28"/>
          <w:lang w:eastAsia="ru-RU"/>
        </w:rPr>
        <w:t>2024 года (138,2 тыс. человек).</w:t>
      </w:r>
    </w:p>
    <w:p w:rsidR="00362ECC" w:rsidRPr="00934833" w:rsidRDefault="00362ECC" w:rsidP="00C63AF9">
      <w:pPr>
        <w:widowControl w:val="0"/>
        <w:spacing w:line="276" w:lineRule="auto"/>
        <w:rPr>
          <w:sz w:val="28"/>
          <w:szCs w:val="28"/>
          <w:lang w:eastAsia="ru-RU"/>
        </w:rPr>
      </w:pPr>
      <w:r w:rsidRPr="00934833">
        <w:rPr>
          <w:sz w:val="28"/>
          <w:szCs w:val="28"/>
          <w:lang w:eastAsia="ru-RU"/>
        </w:rPr>
        <w:t xml:space="preserve">Для жителей городского округа Тольятти на открытых площадках и в концертных залах в </w:t>
      </w:r>
      <w:r w:rsidRPr="00934833">
        <w:rPr>
          <w:sz w:val="28"/>
          <w:szCs w:val="28"/>
          <w:lang w:val="en-US" w:eastAsia="ru-RU"/>
        </w:rPr>
        <w:t>I</w:t>
      </w:r>
      <w:r w:rsidRPr="00934833">
        <w:rPr>
          <w:sz w:val="28"/>
          <w:szCs w:val="28"/>
          <w:lang w:eastAsia="ru-RU"/>
        </w:rPr>
        <w:t xml:space="preserve"> полугодии 2025 года были проведены традиционные массовые мероприятия и праздники. Основными культурными событиями стали: комплекс мероприятий по празднованию Нового года, Рождества, Масленицы, День Победы, День города.</w:t>
      </w:r>
    </w:p>
    <w:p w:rsidR="00CE57A7" w:rsidRPr="004F63BB" w:rsidRDefault="00CE57A7" w:rsidP="00D93CC7">
      <w:pPr>
        <w:ind w:firstLine="0"/>
        <w:jc w:val="center"/>
        <w:rPr>
          <w:sz w:val="28"/>
          <w:szCs w:val="28"/>
          <w:highlight w:val="yellow"/>
        </w:rPr>
      </w:pPr>
    </w:p>
    <w:p w:rsidR="00362ECC" w:rsidRDefault="00D93CC7" w:rsidP="00D93CC7">
      <w:pPr>
        <w:ind w:firstLine="0"/>
        <w:jc w:val="center"/>
        <w:rPr>
          <w:sz w:val="28"/>
          <w:szCs w:val="28"/>
        </w:rPr>
      </w:pPr>
      <w:r w:rsidRPr="00362ECC">
        <w:rPr>
          <w:sz w:val="28"/>
          <w:szCs w:val="28"/>
        </w:rPr>
        <w:t xml:space="preserve">Ожидаемое выполнение прогнозных показателей </w:t>
      </w:r>
    </w:p>
    <w:p w:rsidR="00CE57A7" w:rsidRDefault="00D93CC7" w:rsidP="00D93CC7">
      <w:pPr>
        <w:ind w:firstLine="0"/>
        <w:jc w:val="center"/>
        <w:rPr>
          <w:sz w:val="28"/>
          <w:szCs w:val="28"/>
        </w:rPr>
      </w:pPr>
      <w:r w:rsidRPr="00362ECC">
        <w:rPr>
          <w:sz w:val="28"/>
          <w:szCs w:val="28"/>
        </w:rPr>
        <w:t>по разделу «Культура»</w:t>
      </w:r>
      <w:r w:rsidR="003B665E" w:rsidRPr="00362ECC">
        <w:rPr>
          <w:sz w:val="28"/>
          <w:szCs w:val="28"/>
        </w:rPr>
        <w:t xml:space="preserve"> </w:t>
      </w:r>
      <w:r w:rsidR="00362ECC" w:rsidRPr="00362ECC">
        <w:rPr>
          <w:sz w:val="28"/>
          <w:szCs w:val="28"/>
        </w:rPr>
        <w:t>на 2025</w:t>
      </w:r>
      <w:r w:rsidRPr="00362ECC">
        <w:rPr>
          <w:sz w:val="28"/>
          <w:szCs w:val="28"/>
        </w:rPr>
        <w:t xml:space="preserve"> год</w:t>
      </w:r>
    </w:p>
    <w:p w:rsidR="009455BD" w:rsidRPr="00D67CD0" w:rsidRDefault="009455BD" w:rsidP="00D93CC7">
      <w:pPr>
        <w:ind w:firstLine="0"/>
        <w:jc w:val="center"/>
        <w:rPr>
          <w:sz w:val="28"/>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1"/>
        <w:gridCol w:w="2664"/>
        <w:gridCol w:w="1418"/>
        <w:gridCol w:w="1417"/>
        <w:gridCol w:w="1276"/>
      </w:tblGrid>
      <w:tr w:rsidR="00362ECC" w:rsidRPr="00555DFD" w:rsidTr="001B253A">
        <w:trPr>
          <w:trHeight w:val="195"/>
          <w:tblHeader/>
        </w:trPr>
        <w:tc>
          <w:tcPr>
            <w:tcW w:w="2581" w:type="dxa"/>
            <w:vMerge w:val="restart"/>
            <w:vAlign w:val="center"/>
          </w:tcPr>
          <w:p w:rsidR="00362ECC" w:rsidRPr="00555DFD" w:rsidRDefault="00362ECC" w:rsidP="006D66C5">
            <w:pPr>
              <w:ind w:firstLine="0"/>
              <w:jc w:val="center"/>
              <w:rPr>
                <w:sz w:val="28"/>
                <w:szCs w:val="28"/>
              </w:rPr>
            </w:pPr>
            <w:r w:rsidRPr="00555DFD">
              <w:rPr>
                <w:sz w:val="28"/>
                <w:szCs w:val="28"/>
              </w:rPr>
              <w:t>Показатели</w:t>
            </w:r>
          </w:p>
        </w:tc>
        <w:tc>
          <w:tcPr>
            <w:tcW w:w="2664" w:type="dxa"/>
            <w:vMerge w:val="restart"/>
            <w:vAlign w:val="center"/>
          </w:tcPr>
          <w:p w:rsidR="00362ECC" w:rsidRPr="00555DFD" w:rsidRDefault="00362ECC" w:rsidP="006D66C5">
            <w:pPr>
              <w:ind w:firstLine="0"/>
              <w:jc w:val="center"/>
              <w:rPr>
                <w:sz w:val="28"/>
                <w:szCs w:val="28"/>
              </w:rPr>
            </w:pPr>
            <w:r w:rsidRPr="00555DFD">
              <w:rPr>
                <w:sz w:val="28"/>
                <w:szCs w:val="28"/>
              </w:rPr>
              <w:t>Единица измерения</w:t>
            </w:r>
          </w:p>
        </w:tc>
        <w:tc>
          <w:tcPr>
            <w:tcW w:w="2835" w:type="dxa"/>
            <w:gridSpan w:val="2"/>
            <w:vAlign w:val="center"/>
          </w:tcPr>
          <w:p w:rsidR="00362ECC" w:rsidRPr="00555DFD" w:rsidRDefault="00362ECC" w:rsidP="006D66C5">
            <w:pPr>
              <w:ind w:firstLine="0"/>
              <w:jc w:val="center"/>
              <w:rPr>
                <w:sz w:val="28"/>
                <w:szCs w:val="28"/>
              </w:rPr>
            </w:pPr>
            <w:r w:rsidRPr="00555DFD">
              <w:rPr>
                <w:sz w:val="28"/>
                <w:szCs w:val="28"/>
              </w:rPr>
              <w:t>Прогноз на 2025 год</w:t>
            </w:r>
          </w:p>
        </w:tc>
        <w:tc>
          <w:tcPr>
            <w:tcW w:w="1276" w:type="dxa"/>
            <w:vMerge w:val="restart"/>
            <w:vAlign w:val="center"/>
          </w:tcPr>
          <w:p w:rsidR="00362ECC" w:rsidRPr="00555DFD" w:rsidRDefault="00362ECC" w:rsidP="006D66C5">
            <w:pPr>
              <w:ind w:firstLine="0"/>
              <w:jc w:val="center"/>
              <w:rPr>
                <w:sz w:val="28"/>
                <w:szCs w:val="28"/>
              </w:rPr>
            </w:pPr>
            <w:r w:rsidRPr="00555DFD">
              <w:rPr>
                <w:sz w:val="28"/>
                <w:szCs w:val="28"/>
              </w:rPr>
              <w:t>2025 год (оценка)</w:t>
            </w:r>
          </w:p>
        </w:tc>
      </w:tr>
      <w:tr w:rsidR="00362ECC" w:rsidRPr="00555DFD" w:rsidTr="001B253A">
        <w:trPr>
          <w:trHeight w:val="195"/>
          <w:tblHeader/>
        </w:trPr>
        <w:tc>
          <w:tcPr>
            <w:tcW w:w="2581" w:type="dxa"/>
            <w:vMerge/>
            <w:vAlign w:val="center"/>
          </w:tcPr>
          <w:p w:rsidR="00362ECC" w:rsidRPr="00555DFD" w:rsidRDefault="00362ECC" w:rsidP="006D66C5">
            <w:pPr>
              <w:ind w:firstLine="0"/>
              <w:jc w:val="center"/>
              <w:rPr>
                <w:sz w:val="28"/>
                <w:szCs w:val="28"/>
              </w:rPr>
            </w:pPr>
          </w:p>
        </w:tc>
        <w:tc>
          <w:tcPr>
            <w:tcW w:w="2664" w:type="dxa"/>
            <w:vMerge/>
            <w:vAlign w:val="center"/>
          </w:tcPr>
          <w:p w:rsidR="00362ECC" w:rsidRPr="00555DFD" w:rsidRDefault="00362ECC" w:rsidP="006D66C5">
            <w:pPr>
              <w:ind w:firstLine="0"/>
              <w:jc w:val="center"/>
              <w:rPr>
                <w:sz w:val="28"/>
                <w:szCs w:val="28"/>
              </w:rPr>
            </w:pPr>
          </w:p>
        </w:tc>
        <w:tc>
          <w:tcPr>
            <w:tcW w:w="1418" w:type="dxa"/>
            <w:vAlign w:val="center"/>
          </w:tcPr>
          <w:p w:rsidR="00362ECC" w:rsidRPr="00555DFD" w:rsidRDefault="00362ECC" w:rsidP="006D66C5">
            <w:pPr>
              <w:ind w:firstLine="0"/>
              <w:jc w:val="center"/>
              <w:rPr>
                <w:sz w:val="28"/>
                <w:szCs w:val="28"/>
              </w:rPr>
            </w:pPr>
            <w:r w:rsidRPr="00555DFD">
              <w:rPr>
                <w:sz w:val="28"/>
                <w:szCs w:val="28"/>
              </w:rPr>
              <w:t>1 вариант</w:t>
            </w:r>
          </w:p>
        </w:tc>
        <w:tc>
          <w:tcPr>
            <w:tcW w:w="1417" w:type="dxa"/>
            <w:vAlign w:val="center"/>
          </w:tcPr>
          <w:p w:rsidR="00362ECC" w:rsidRPr="00555DFD" w:rsidRDefault="00362ECC" w:rsidP="006D66C5">
            <w:pPr>
              <w:ind w:firstLine="0"/>
              <w:jc w:val="center"/>
              <w:rPr>
                <w:sz w:val="28"/>
                <w:szCs w:val="28"/>
              </w:rPr>
            </w:pPr>
            <w:r w:rsidRPr="00555DFD">
              <w:rPr>
                <w:sz w:val="28"/>
                <w:szCs w:val="28"/>
              </w:rPr>
              <w:t>2 вариант</w:t>
            </w:r>
          </w:p>
        </w:tc>
        <w:tc>
          <w:tcPr>
            <w:tcW w:w="1276" w:type="dxa"/>
            <w:vMerge/>
            <w:vAlign w:val="center"/>
          </w:tcPr>
          <w:p w:rsidR="00362ECC" w:rsidRPr="00555DFD" w:rsidRDefault="00362ECC" w:rsidP="006D66C5">
            <w:pPr>
              <w:ind w:firstLine="0"/>
              <w:jc w:val="center"/>
              <w:rPr>
                <w:sz w:val="28"/>
                <w:szCs w:val="28"/>
              </w:rPr>
            </w:pPr>
          </w:p>
        </w:tc>
      </w:tr>
      <w:tr w:rsidR="00362ECC" w:rsidRPr="00555DFD" w:rsidTr="001B253A">
        <w:trPr>
          <w:trHeight w:val="746"/>
        </w:trPr>
        <w:tc>
          <w:tcPr>
            <w:tcW w:w="2581" w:type="dxa"/>
          </w:tcPr>
          <w:p w:rsidR="00362ECC" w:rsidRPr="00555DFD" w:rsidRDefault="00362ECC" w:rsidP="00057FED">
            <w:pPr>
              <w:ind w:firstLine="0"/>
              <w:jc w:val="left"/>
              <w:rPr>
                <w:sz w:val="28"/>
                <w:szCs w:val="28"/>
              </w:rPr>
            </w:pPr>
            <w:r w:rsidRPr="00555DFD">
              <w:rPr>
                <w:sz w:val="28"/>
                <w:szCs w:val="28"/>
              </w:rPr>
              <w:t>Обеспеченность:</w:t>
            </w:r>
          </w:p>
          <w:p w:rsidR="00362ECC" w:rsidRPr="00555DFD" w:rsidRDefault="00362ECC" w:rsidP="00057FED">
            <w:pPr>
              <w:ind w:firstLine="0"/>
              <w:jc w:val="left"/>
              <w:rPr>
                <w:sz w:val="28"/>
                <w:szCs w:val="28"/>
              </w:rPr>
            </w:pPr>
            <w:r w:rsidRPr="00555DFD">
              <w:rPr>
                <w:sz w:val="28"/>
                <w:szCs w:val="28"/>
              </w:rPr>
              <w:t>Общедоступными библиотеками</w:t>
            </w:r>
          </w:p>
        </w:tc>
        <w:tc>
          <w:tcPr>
            <w:tcW w:w="2664" w:type="dxa"/>
            <w:vAlign w:val="bottom"/>
          </w:tcPr>
          <w:p w:rsidR="00362ECC" w:rsidRPr="00555DFD" w:rsidRDefault="00362ECC" w:rsidP="006D66C5">
            <w:pPr>
              <w:ind w:firstLine="0"/>
              <w:jc w:val="center"/>
              <w:rPr>
                <w:sz w:val="28"/>
                <w:szCs w:val="28"/>
              </w:rPr>
            </w:pPr>
            <w:r w:rsidRPr="00555DFD">
              <w:rPr>
                <w:sz w:val="28"/>
                <w:szCs w:val="28"/>
              </w:rPr>
              <w:t>учреждений на 10 тыс. населения</w:t>
            </w:r>
          </w:p>
        </w:tc>
        <w:tc>
          <w:tcPr>
            <w:tcW w:w="1418" w:type="dxa"/>
            <w:vAlign w:val="center"/>
          </w:tcPr>
          <w:p w:rsidR="00362ECC" w:rsidRPr="00555DFD" w:rsidRDefault="00362ECC" w:rsidP="006D66C5">
            <w:pPr>
              <w:ind w:firstLine="0"/>
              <w:jc w:val="center"/>
              <w:rPr>
                <w:sz w:val="28"/>
                <w:szCs w:val="28"/>
              </w:rPr>
            </w:pPr>
            <w:r w:rsidRPr="00555DFD">
              <w:rPr>
                <w:sz w:val="28"/>
                <w:szCs w:val="28"/>
              </w:rPr>
              <w:t>0,65</w:t>
            </w:r>
          </w:p>
        </w:tc>
        <w:tc>
          <w:tcPr>
            <w:tcW w:w="1417" w:type="dxa"/>
            <w:vAlign w:val="center"/>
          </w:tcPr>
          <w:p w:rsidR="00362ECC" w:rsidRPr="00555DFD" w:rsidRDefault="00362ECC" w:rsidP="006D66C5">
            <w:pPr>
              <w:ind w:firstLine="0"/>
              <w:jc w:val="center"/>
              <w:rPr>
                <w:sz w:val="28"/>
                <w:szCs w:val="28"/>
              </w:rPr>
            </w:pPr>
            <w:r w:rsidRPr="00555DFD">
              <w:rPr>
                <w:sz w:val="28"/>
                <w:szCs w:val="28"/>
              </w:rPr>
              <w:t>0,65</w:t>
            </w:r>
          </w:p>
        </w:tc>
        <w:tc>
          <w:tcPr>
            <w:tcW w:w="1276" w:type="dxa"/>
            <w:vAlign w:val="center"/>
          </w:tcPr>
          <w:p w:rsidR="00362ECC" w:rsidRPr="00555DFD" w:rsidRDefault="00362ECC" w:rsidP="006D66C5">
            <w:pPr>
              <w:ind w:firstLine="0"/>
              <w:jc w:val="center"/>
              <w:rPr>
                <w:sz w:val="28"/>
                <w:szCs w:val="28"/>
              </w:rPr>
            </w:pPr>
            <w:r w:rsidRPr="00555DFD">
              <w:rPr>
                <w:sz w:val="28"/>
                <w:szCs w:val="28"/>
              </w:rPr>
              <w:t>0,65</w:t>
            </w:r>
          </w:p>
        </w:tc>
      </w:tr>
      <w:tr w:rsidR="00362ECC" w:rsidRPr="00555DFD" w:rsidTr="001B253A">
        <w:trPr>
          <w:trHeight w:val="378"/>
        </w:trPr>
        <w:tc>
          <w:tcPr>
            <w:tcW w:w="2581" w:type="dxa"/>
            <w:shd w:val="clear" w:color="auto" w:fill="FFFFFF" w:themeFill="background1"/>
            <w:vAlign w:val="center"/>
          </w:tcPr>
          <w:p w:rsidR="00362ECC" w:rsidRPr="00555DFD" w:rsidRDefault="00362ECC" w:rsidP="00057FED">
            <w:pPr>
              <w:ind w:firstLine="0"/>
              <w:jc w:val="left"/>
              <w:rPr>
                <w:sz w:val="28"/>
                <w:szCs w:val="28"/>
              </w:rPr>
            </w:pPr>
            <w:r w:rsidRPr="00555DFD">
              <w:rPr>
                <w:sz w:val="28"/>
                <w:szCs w:val="28"/>
              </w:rPr>
              <w:t>Учреждениями культурно-досугового типа</w:t>
            </w:r>
          </w:p>
        </w:tc>
        <w:tc>
          <w:tcPr>
            <w:tcW w:w="2664" w:type="dxa"/>
            <w:shd w:val="clear" w:color="auto" w:fill="FFFFFF" w:themeFill="background1"/>
            <w:vAlign w:val="bottom"/>
          </w:tcPr>
          <w:p w:rsidR="00362ECC" w:rsidRPr="00555DFD" w:rsidRDefault="00362ECC" w:rsidP="006D66C5">
            <w:pPr>
              <w:ind w:firstLine="0"/>
              <w:jc w:val="center"/>
              <w:rPr>
                <w:sz w:val="28"/>
                <w:szCs w:val="28"/>
              </w:rPr>
            </w:pPr>
            <w:r w:rsidRPr="00555DFD">
              <w:rPr>
                <w:sz w:val="28"/>
                <w:szCs w:val="28"/>
              </w:rPr>
              <w:t>учреждений на 10 тыс. населения</w:t>
            </w:r>
          </w:p>
        </w:tc>
        <w:tc>
          <w:tcPr>
            <w:tcW w:w="1418" w:type="dxa"/>
            <w:shd w:val="clear" w:color="auto" w:fill="FFFFFF" w:themeFill="background1"/>
            <w:vAlign w:val="center"/>
          </w:tcPr>
          <w:p w:rsidR="00362ECC" w:rsidRPr="00555DFD" w:rsidRDefault="00362ECC" w:rsidP="006D66C5">
            <w:pPr>
              <w:ind w:firstLine="0"/>
              <w:jc w:val="center"/>
              <w:rPr>
                <w:sz w:val="28"/>
                <w:szCs w:val="28"/>
              </w:rPr>
            </w:pPr>
            <w:r w:rsidRPr="00555DFD">
              <w:rPr>
                <w:sz w:val="28"/>
                <w:szCs w:val="28"/>
              </w:rPr>
              <w:t>0,08</w:t>
            </w:r>
          </w:p>
        </w:tc>
        <w:tc>
          <w:tcPr>
            <w:tcW w:w="1417" w:type="dxa"/>
            <w:shd w:val="clear" w:color="auto" w:fill="FFFFFF" w:themeFill="background1"/>
            <w:vAlign w:val="center"/>
          </w:tcPr>
          <w:p w:rsidR="00362ECC" w:rsidRPr="00555DFD" w:rsidRDefault="00362ECC" w:rsidP="006D66C5">
            <w:pPr>
              <w:ind w:firstLine="0"/>
              <w:jc w:val="center"/>
              <w:rPr>
                <w:sz w:val="28"/>
                <w:szCs w:val="28"/>
              </w:rPr>
            </w:pPr>
            <w:r w:rsidRPr="00555DFD">
              <w:rPr>
                <w:sz w:val="28"/>
                <w:szCs w:val="28"/>
              </w:rPr>
              <w:t>0,08</w:t>
            </w:r>
          </w:p>
        </w:tc>
        <w:tc>
          <w:tcPr>
            <w:tcW w:w="1276" w:type="dxa"/>
            <w:shd w:val="clear" w:color="auto" w:fill="FFFFFF" w:themeFill="background1"/>
            <w:vAlign w:val="center"/>
          </w:tcPr>
          <w:p w:rsidR="00362ECC" w:rsidRPr="00555DFD" w:rsidRDefault="00362ECC" w:rsidP="006D66C5">
            <w:pPr>
              <w:ind w:firstLine="0"/>
              <w:jc w:val="center"/>
              <w:rPr>
                <w:sz w:val="28"/>
                <w:szCs w:val="28"/>
              </w:rPr>
            </w:pPr>
            <w:r w:rsidRPr="00555DFD">
              <w:rPr>
                <w:sz w:val="28"/>
                <w:szCs w:val="28"/>
              </w:rPr>
              <w:t>0,08</w:t>
            </w:r>
          </w:p>
        </w:tc>
      </w:tr>
      <w:tr w:rsidR="00362ECC" w:rsidRPr="00E6036F" w:rsidTr="001B253A">
        <w:tc>
          <w:tcPr>
            <w:tcW w:w="2581" w:type="dxa"/>
            <w:vAlign w:val="bottom"/>
          </w:tcPr>
          <w:p w:rsidR="00362ECC" w:rsidRPr="00555DFD" w:rsidRDefault="00362ECC" w:rsidP="00057FED">
            <w:pPr>
              <w:ind w:firstLine="0"/>
              <w:jc w:val="left"/>
              <w:rPr>
                <w:sz w:val="28"/>
                <w:szCs w:val="28"/>
              </w:rPr>
            </w:pPr>
            <w:r w:rsidRPr="00555DFD">
              <w:rPr>
                <w:sz w:val="28"/>
                <w:szCs w:val="28"/>
              </w:rPr>
              <w:t>Число посещений социокультурных мероприятий</w:t>
            </w:r>
          </w:p>
        </w:tc>
        <w:tc>
          <w:tcPr>
            <w:tcW w:w="2664" w:type="dxa"/>
            <w:vAlign w:val="center"/>
          </w:tcPr>
          <w:p w:rsidR="00362ECC" w:rsidRPr="00555DFD" w:rsidRDefault="00362ECC" w:rsidP="006D66C5">
            <w:pPr>
              <w:ind w:firstLine="0"/>
              <w:jc w:val="center"/>
              <w:rPr>
                <w:sz w:val="28"/>
                <w:szCs w:val="28"/>
              </w:rPr>
            </w:pPr>
            <w:r w:rsidRPr="00555DFD">
              <w:rPr>
                <w:sz w:val="28"/>
                <w:szCs w:val="28"/>
              </w:rPr>
              <w:t>посещений на 1000 чел. населения</w:t>
            </w:r>
          </w:p>
        </w:tc>
        <w:tc>
          <w:tcPr>
            <w:tcW w:w="1418" w:type="dxa"/>
            <w:vAlign w:val="center"/>
          </w:tcPr>
          <w:p w:rsidR="00362ECC" w:rsidRPr="00555DFD" w:rsidRDefault="00362ECC" w:rsidP="006D66C5">
            <w:pPr>
              <w:ind w:firstLine="0"/>
              <w:jc w:val="center"/>
              <w:rPr>
                <w:sz w:val="28"/>
                <w:szCs w:val="28"/>
              </w:rPr>
            </w:pPr>
            <w:r w:rsidRPr="00555DFD">
              <w:rPr>
                <w:sz w:val="28"/>
                <w:szCs w:val="28"/>
              </w:rPr>
              <w:t>7446</w:t>
            </w:r>
          </w:p>
        </w:tc>
        <w:tc>
          <w:tcPr>
            <w:tcW w:w="1417" w:type="dxa"/>
            <w:vAlign w:val="center"/>
          </w:tcPr>
          <w:p w:rsidR="00362ECC" w:rsidRPr="00555DFD" w:rsidRDefault="00362ECC" w:rsidP="006D66C5">
            <w:pPr>
              <w:ind w:firstLine="0"/>
              <w:jc w:val="center"/>
              <w:rPr>
                <w:sz w:val="28"/>
                <w:szCs w:val="28"/>
              </w:rPr>
            </w:pPr>
            <w:r w:rsidRPr="00555DFD">
              <w:rPr>
                <w:sz w:val="28"/>
                <w:szCs w:val="28"/>
              </w:rPr>
              <w:t>9569</w:t>
            </w:r>
          </w:p>
        </w:tc>
        <w:tc>
          <w:tcPr>
            <w:tcW w:w="1276" w:type="dxa"/>
            <w:vAlign w:val="center"/>
          </w:tcPr>
          <w:p w:rsidR="00362ECC" w:rsidRPr="00555DFD" w:rsidRDefault="00362ECC" w:rsidP="006D66C5">
            <w:pPr>
              <w:ind w:firstLine="0"/>
              <w:jc w:val="center"/>
              <w:rPr>
                <w:sz w:val="28"/>
                <w:szCs w:val="28"/>
              </w:rPr>
            </w:pPr>
            <w:r w:rsidRPr="00555DFD">
              <w:rPr>
                <w:sz w:val="28"/>
                <w:szCs w:val="28"/>
              </w:rPr>
              <w:t>7804</w:t>
            </w:r>
          </w:p>
        </w:tc>
      </w:tr>
    </w:tbl>
    <w:p w:rsidR="00CE57A7" w:rsidRPr="004F63BB" w:rsidRDefault="00CE57A7" w:rsidP="007D5821">
      <w:pPr>
        <w:suppressAutoHyphens w:val="0"/>
        <w:spacing w:line="276" w:lineRule="auto"/>
        <w:rPr>
          <w:rFonts w:eastAsia="Calibri"/>
          <w:sz w:val="28"/>
          <w:szCs w:val="28"/>
          <w:highlight w:val="yellow"/>
          <w:lang w:eastAsia="en-US"/>
        </w:rPr>
      </w:pPr>
    </w:p>
    <w:p w:rsidR="0039488C" w:rsidRPr="001B6BBE" w:rsidRDefault="0039488C" w:rsidP="00C63AF9">
      <w:pPr>
        <w:spacing w:line="276" w:lineRule="auto"/>
        <w:rPr>
          <w:sz w:val="28"/>
          <w:szCs w:val="28"/>
        </w:rPr>
      </w:pPr>
      <w:r w:rsidRPr="007615AF">
        <w:rPr>
          <w:sz w:val="28"/>
          <w:szCs w:val="28"/>
        </w:rPr>
        <w:t>Значение показателя «</w:t>
      </w:r>
      <w:r w:rsidRPr="007615AF">
        <w:rPr>
          <w:rFonts w:eastAsia="Calibri"/>
          <w:sz w:val="28"/>
          <w:szCs w:val="28"/>
          <w:lang w:eastAsia="en-US"/>
        </w:rPr>
        <w:t>Число посещений социокультурных мероприятий</w:t>
      </w:r>
      <w:r w:rsidRPr="007615AF">
        <w:rPr>
          <w:sz w:val="28"/>
          <w:szCs w:val="28"/>
        </w:rPr>
        <w:t>» в</w:t>
      </w:r>
      <w:r w:rsidRPr="00247490">
        <w:rPr>
          <w:sz w:val="28"/>
          <w:szCs w:val="28"/>
        </w:rPr>
        <w:t xml:space="preserve"> 2025 году составит 7804 на 1000 человек по сравнению с 2024 годом. </w:t>
      </w:r>
      <w:r>
        <w:rPr>
          <w:sz w:val="28"/>
          <w:szCs w:val="28"/>
        </w:rPr>
        <w:t>Отклонение</w:t>
      </w:r>
      <w:r w:rsidRPr="00247490">
        <w:rPr>
          <w:sz w:val="28"/>
          <w:szCs w:val="28"/>
        </w:rPr>
        <w:t xml:space="preserve"> показателя по сравнению с данными </w:t>
      </w:r>
      <w:r>
        <w:rPr>
          <w:sz w:val="28"/>
          <w:szCs w:val="28"/>
        </w:rPr>
        <w:t xml:space="preserve">за </w:t>
      </w:r>
      <w:r w:rsidRPr="00247490">
        <w:rPr>
          <w:sz w:val="28"/>
          <w:szCs w:val="28"/>
        </w:rPr>
        <w:t>2023 и 2024 год</w:t>
      </w:r>
      <w:r>
        <w:rPr>
          <w:sz w:val="28"/>
          <w:szCs w:val="28"/>
        </w:rPr>
        <w:t>ы</w:t>
      </w:r>
      <w:r w:rsidRPr="00247490">
        <w:rPr>
          <w:sz w:val="28"/>
          <w:szCs w:val="28"/>
        </w:rPr>
        <w:t xml:space="preserve"> произошло за счет новой методики расчета целевого показателя «Увеличение числа посещений организаций культуры по отношению к 2023 году», утвержденной приказом Министерства культуры Российской Федерации от 27.02.2025 № 358 (включенного в перечень показателей федерального проекта «Семейные ценности и инфраструктура культуры», входящего в национальный проект «Семья»); учет количества обращений к цифровым ресурсам в сфере культуры не предусматривается.</w:t>
      </w:r>
    </w:p>
    <w:p w:rsidR="0039488C" w:rsidRDefault="0039488C" w:rsidP="00C63AF9">
      <w:pPr>
        <w:suppressAutoHyphens w:val="0"/>
        <w:spacing w:line="276" w:lineRule="auto"/>
        <w:rPr>
          <w:rFonts w:eastAsia="Calibri"/>
          <w:sz w:val="28"/>
          <w:szCs w:val="28"/>
          <w:lang w:eastAsia="en-US"/>
        </w:rPr>
      </w:pPr>
      <w:r w:rsidRPr="00EC1CD3">
        <w:rPr>
          <w:rFonts w:eastAsia="Calibri"/>
          <w:sz w:val="28"/>
          <w:szCs w:val="28"/>
          <w:lang w:eastAsia="en-US"/>
        </w:rPr>
        <w:t>В 2025 году в рамках реализации национального проекта «Семья»:</w:t>
      </w:r>
    </w:p>
    <w:p w:rsidR="0039488C" w:rsidRDefault="0039488C" w:rsidP="00C63AF9">
      <w:pPr>
        <w:suppressAutoHyphens w:val="0"/>
        <w:spacing w:line="276" w:lineRule="auto"/>
        <w:rPr>
          <w:rFonts w:eastAsia="Calibri"/>
          <w:sz w:val="28"/>
          <w:szCs w:val="28"/>
          <w:lang w:eastAsia="en-US"/>
        </w:rPr>
      </w:pPr>
      <w:r>
        <w:rPr>
          <w:rFonts w:eastAsia="Calibri"/>
          <w:sz w:val="28"/>
          <w:szCs w:val="28"/>
          <w:lang w:eastAsia="en-US"/>
        </w:rPr>
        <w:t xml:space="preserve">- </w:t>
      </w:r>
      <w:r w:rsidRPr="00EC1CD3">
        <w:rPr>
          <w:rFonts w:eastAsia="Calibri"/>
          <w:sz w:val="28"/>
          <w:szCs w:val="28"/>
          <w:lang w:eastAsia="en-US"/>
        </w:rPr>
        <w:t>создана муниципальная модельная библиотека на базе библиотеки № 2 «Истоки» мун</w:t>
      </w:r>
      <w:r>
        <w:rPr>
          <w:rFonts w:eastAsia="Calibri"/>
          <w:sz w:val="28"/>
          <w:szCs w:val="28"/>
          <w:lang w:eastAsia="en-US"/>
        </w:rPr>
        <w:t>иципального бюджетного учреждения</w:t>
      </w:r>
      <w:r w:rsidRPr="00EC1CD3">
        <w:rPr>
          <w:rFonts w:eastAsia="Calibri"/>
          <w:sz w:val="28"/>
          <w:szCs w:val="28"/>
          <w:lang w:eastAsia="en-US"/>
        </w:rPr>
        <w:t xml:space="preserve"> культуры «Библиотеки Тольятти» по адресу</w:t>
      </w:r>
      <w:r>
        <w:rPr>
          <w:rFonts w:eastAsia="Calibri"/>
          <w:sz w:val="28"/>
          <w:szCs w:val="28"/>
          <w:lang w:eastAsia="en-US"/>
        </w:rPr>
        <w:t>:</w:t>
      </w:r>
      <w:r w:rsidRPr="00EC1CD3">
        <w:rPr>
          <w:rFonts w:eastAsia="Calibri"/>
          <w:sz w:val="28"/>
          <w:szCs w:val="28"/>
          <w:lang w:eastAsia="en-US"/>
        </w:rPr>
        <w:t xml:space="preserve"> г. Тольятти, ул. Горького, д</w:t>
      </w:r>
      <w:r>
        <w:rPr>
          <w:rFonts w:eastAsia="Calibri"/>
          <w:sz w:val="28"/>
          <w:szCs w:val="28"/>
          <w:lang w:eastAsia="en-US"/>
        </w:rPr>
        <w:t>.</w:t>
      </w:r>
      <w:r w:rsidRPr="00EC1CD3">
        <w:rPr>
          <w:rFonts w:eastAsia="Calibri"/>
          <w:sz w:val="28"/>
          <w:szCs w:val="28"/>
          <w:lang w:eastAsia="en-US"/>
        </w:rPr>
        <w:t xml:space="preserve"> 42;</w:t>
      </w:r>
    </w:p>
    <w:p w:rsidR="0039488C" w:rsidRDefault="0039488C" w:rsidP="00C63AF9">
      <w:pPr>
        <w:suppressAutoHyphens w:val="0"/>
        <w:spacing w:line="276" w:lineRule="auto"/>
        <w:rPr>
          <w:rFonts w:eastAsia="Calibri"/>
          <w:sz w:val="28"/>
          <w:szCs w:val="28"/>
          <w:lang w:eastAsia="en-US"/>
        </w:rPr>
      </w:pPr>
      <w:r>
        <w:rPr>
          <w:rFonts w:eastAsia="Calibri"/>
          <w:sz w:val="28"/>
          <w:szCs w:val="28"/>
          <w:lang w:eastAsia="en-US"/>
        </w:rPr>
        <w:t>- приобретены и установлены витрины, подиумы, стенды для экспонатов в выставочном зале муниципального бюджетного учреждения культуры «Тольяттинский краеведческий музей»;</w:t>
      </w:r>
    </w:p>
    <w:p w:rsidR="0039488C" w:rsidRDefault="0039488C" w:rsidP="00C63AF9">
      <w:pPr>
        <w:suppressAutoHyphens w:val="0"/>
        <w:spacing w:line="276" w:lineRule="auto"/>
        <w:rPr>
          <w:sz w:val="28"/>
          <w:szCs w:val="28"/>
        </w:rPr>
      </w:pPr>
      <w:r>
        <w:rPr>
          <w:rFonts w:eastAsia="Calibri"/>
          <w:sz w:val="28"/>
          <w:szCs w:val="28"/>
          <w:lang w:eastAsia="en-US"/>
        </w:rPr>
        <w:t xml:space="preserve">- проведен капитальный ремонт кровли и фасада здания, ремонт помещений 1 и 2 этажа, замена окон </w:t>
      </w:r>
      <w:r w:rsidRPr="0058728B">
        <w:rPr>
          <w:rFonts w:eastAsia="Calibri"/>
          <w:sz w:val="28"/>
          <w:szCs w:val="28"/>
          <w:lang w:eastAsia="en-US"/>
        </w:rPr>
        <w:t xml:space="preserve">в </w:t>
      </w:r>
      <w:r w:rsidRPr="0058728B">
        <w:rPr>
          <w:sz w:val="28"/>
          <w:szCs w:val="28"/>
        </w:rPr>
        <w:t xml:space="preserve">муниципальном бюджетном </w:t>
      </w:r>
      <w:r>
        <w:rPr>
          <w:sz w:val="28"/>
          <w:szCs w:val="28"/>
        </w:rPr>
        <w:t>учреждении</w:t>
      </w:r>
      <w:r w:rsidRPr="0058728B">
        <w:rPr>
          <w:sz w:val="28"/>
          <w:szCs w:val="28"/>
        </w:rPr>
        <w:t xml:space="preserve"> дополнительного образования «Детская школа искусств № 1»</w:t>
      </w:r>
      <w:r>
        <w:rPr>
          <w:sz w:val="28"/>
          <w:szCs w:val="28"/>
        </w:rPr>
        <w:t xml:space="preserve"> по адресу: ул. Шлюзовая, д. 3;</w:t>
      </w:r>
    </w:p>
    <w:p w:rsidR="0039488C" w:rsidRPr="001A629A" w:rsidRDefault="0039488C" w:rsidP="00C63AF9">
      <w:pPr>
        <w:suppressAutoHyphens w:val="0"/>
        <w:spacing w:line="276" w:lineRule="auto"/>
        <w:rPr>
          <w:sz w:val="28"/>
          <w:szCs w:val="28"/>
        </w:rPr>
      </w:pPr>
      <w:r>
        <w:rPr>
          <w:sz w:val="28"/>
          <w:szCs w:val="28"/>
        </w:rPr>
        <w:t xml:space="preserve">- проведен ремонт фасада, ремонт крыльца, монтаж </w:t>
      </w:r>
      <w:r w:rsidRPr="00FC68C7">
        <w:rPr>
          <w:sz w:val="28"/>
          <w:szCs w:val="28"/>
        </w:rPr>
        <w:t>окон и витражей в муниципальные автономные учреждения искусства городского округа Тольятти «Драматический театр «Колесо» имени Г.Б. Дроздова»</w:t>
      </w:r>
      <w:r>
        <w:rPr>
          <w:sz w:val="28"/>
          <w:szCs w:val="28"/>
        </w:rPr>
        <w:t>.</w:t>
      </w:r>
    </w:p>
    <w:p w:rsidR="0058710E" w:rsidRDefault="0039488C" w:rsidP="00C63AF9">
      <w:pPr>
        <w:suppressAutoHyphens w:val="0"/>
        <w:spacing w:line="276" w:lineRule="auto"/>
        <w:rPr>
          <w:rFonts w:eastAsia="Calibri"/>
          <w:sz w:val="28"/>
          <w:szCs w:val="28"/>
          <w:lang w:eastAsia="en-US"/>
        </w:rPr>
      </w:pPr>
      <w:r w:rsidRPr="00E1444E">
        <w:rPr>
          <w:rFonts w:eastAsia="Calibri"/>
          <w:sz w:val="28"/>
          <w:szCs w:val="28"/>
          <w:lang w:eastAsia="en-US"/>
        </w:rPr>
        <w:t xml:space="preserve">В рамках реализации государственной программы «Развитие культуры в Самарской области» </w:t>
      </w:r>
      <w:r w:rsidR="0058710E">
        <w:rPr>
          <w:rFonts w:eastAsia="Calibri"/>
          <w:sz w:val="28"/>
          <w:szCs w:val="28"/>
          <w:lang w:eastAsia="en-US"/>
        </w:rPr>
        <w:t>не относящихся к национальному проекту «Семья»:</w:t>
      </w:r>
    </w:p>
    <w:p w:rsidR="0058710E" w:rsidRDefault="0058710E" w:rsidP="00C63AF9">
      <w:pPr>
        <w:suppressAutoHyphens w:val="0"/>
        <w:spacing w:line="276" w:lineRule="auto"/>
        <w:rPr>
          <w:rFonts w:eastAsia="Calibri"/>
          <w:sz w:val="28"/>
          <w:szCs w:val="28"/>
          <w:lang w:eastAsia="en-US"/>
        </w:rPr>
      </w:pPr>
      <w:r>
        <w:rPr>
          <w:rFonts w:eastAsia="Calibri"/>
          <w:sz w:val="28"/>
          <w:szCs w:val="28"/>
          <w:lang w:eastAsia="en-US"/>
        </w:rPr>
        <w:t>- создание новой постановки спектакля «Ночь ошибок» (</w:t>
      </w:r>
      <w:r w:rsidR="00493A35">
        <w:rPr>
          <w:sz w:val="28"/>
          <w:szCs w:val="28"/>
        </w:rPr>
        <w:t>муниципальное автономное учреждение</w:t>
      </w:r>
      <w:r w:rsidRPr="00FC68C7">
        <w:rPr>
          <w:sz w:val="28"/>
          <w:szCs w:val="28"/>
        </w:rPr>
        <w:t xml:space="preserve"> искусства городского округа Тольятти «Драматический театр «Колесо» имени Г.Б. Дроздова»</w:t>
      </w:r>
      <w:r>
        <w:rPr>
          <w:sz w:val="28"/>
          <w:szCs w:val="28"/>
        </w:rPr>
        <w:t>)</w:t>
      </w:r>
      <w:r w:rsidR="006257E2">
        <w:rPr>
          <w:sz w:val="28"/>
          <w:szCs w:val="28"/>
        </w:rPr>
        <w:t>;</w:t>
      </w:r>
    </w:p>
    <w:p w:rsidR="0039488C" w:rsidRPr="00E1444E" w:rsidRDefault="0058710E" w:rsidP="00C63AF9">
      <w:pPr>
        <w:suppressAutoHyphens w:val="0"/>
        <w:spacing w:line="276" w:lineRule="auto"/>
        <w:rPr>
          <w:sz w:val="28"/>
          <w:szCs w:val="28"/>
        </w:rPr>
      </w:pPr>
      <w:r>
        <w:rPr>
          <w:rFonts w:eastAsia="Calibri"/>
          <w:sz w:val="28"/>
          <w:szCs w:val="28"/>
          <w:lang w:eastAsia="en-US"/>
        </w:rPr>
        <w:t xml:space="preserve">- </w:t>
      </w:r>
      <w:r w:rsidR="0039488C" w:rsidRPr="00E1444E">
        <w:rPr>
          <w:rFonts w:eastAsia="Calibri"/>
          <w:sz w:val="28"/>
          <w:szCs w:val="28"/>
          <w:lang w:eastAsia="en-US"/>
        </w:rPr>
        <w:t xml:space="preserve">осуществляется </w:t>
      </w:r>
      <w:r w:rsidR="0039488C" w:rsidRPr="00E1444E">
        <w:rPr>
          <w:sz w:val="28"/>
          <w:szCs w:val="28"/>
        </w:rPr>
        <w:t>поддержка творческой деятельности и техническое оснащение детских и кукольных театров на укрепление материально-технической базы и постановочные расходы – федеральный проект «Театр-Детям» (муниципальное бюджетное учреждение искусства городского округа Тольятти «Тольяттинский театр кукол», муниципальное бюджетное учреждение искусства городского округа Тольятти «Молодежный драматический театр», муниципальное автономное учреждение искусства городского округа Тольятти «Театр юного зрителя «Дилижанс»).</w:t>
      </w:r>
    </w:p>
    <w:p w:rsidR="0039488C" w:rsidRDefault="0039488C" w:rsidP="00C63AF9">
      <w:pPr>
        <w:suppressAutoHyphens w:val="0"/>
        <w:spacing w:line="276" w:lineRule="auto"/>
        <w:rPr>
          <w:sz w:val="28"/>
          <w:szCs w:val="28"/>
        </w:rPr>
      </w:pPr>
      <w:r w:rsidRPr="001F3168">
        <w:rPr>
          <w:sz w:val="28"/>
          <w:szCs w:val="28"/>
        </w:rPr>
        <w:t>В целях обеспечения деятельности учреждений культуры, в том числе созданию благоприятных условий для организации работы с посетителями и оказанию услуг в области культуры в рамках муниципальной программы «Культура Тольятти на 2024-2028 годы», утвержденной постановлением администрации городского округа Тольятти от 05.10.2023 № 2851-п/1, на капитальный ремонт зданий, материально-техническое оснащение объектов культуры и постановочные расходы театров в 2025 году осуществляется:</w:t>
      </w:r>
    </w:p>
    <w:p w:rsidR="0039488C" w:rsidRPr="001F3168" w:rsidRDefault="0039488C" w:rsidP="00C63AF9">
      <w:pPr>
        <w:suppressAutoHyphens w:val="0"/>
        <w:spacing w:line="276" w:lineRule="auto"/>
        <w:rPr>
          <w:sz w:val="28"/>
          <w:szCs w:val="28"/>
        </w:rPr>
      </w:pPr>
      <w:r>
        <w:rPr>
          <w:sz w:val="28"/>
          <w:szCs w:val="28"/>
        </w:rPr>
        <w:t>- оснащение мебелью учебных классов в муниципальном бюджетном учреждении дополнительного образования «Детская школа искусств № 1»;</w:t>
      </w:r>
    </w:p>
    <w:p w:rsidR="0039488C" w:rsidRPr="001F3168" w:rsidRDefault="0039488C" w:rsidP="00C63AF9">
      <w:pPr>
        <w:spacing w:line="276" w:lineRule="auto"/>
        <w:rPr>
          <w:sz w:val="28"/>
          <w:szCs w:val="28"/>
        </w:rPr>
      </w:pPr>
      <w:r w:rsidRPr="001F3168">
        <w:rPr>
          <w:sz w:val="28"/>
          <w:szCs w:val="28"/>
        </w:rPr>
        <w:t xml:space="preserve">- пополнение книжных фондов, в том числе электронная подписка </w:t>
      </w:r>
      <w:r>
        <w:rPr>
          <w:sz w:val="28"/>
          <w:szCs w:val="28"/>
        </w:rPr>
        <w:t>на полнотекстовые</w:t>
      </w:r>
      <w:r w:rsidRPr="001F3168">
        <w:rPr>
          <w:sz w:val="28"/>
          <w:szCs w:val="28"/>
        </w:rPr>
        <w:t xml:space="preserve"> электр</w:t>
      </w:r>
      <w:r>
        <w:rPr>
          <w:sz w:val="28"/>
          <w:szCs w:val="28"/>
        </w:rPr>
        <w:t>онные документы</w:t>
      </w:r>
      <w:r w:rsidRPr="001F3168">
        <w:rPr>
          <w:sz w:val="28"/>
          <w:szCs w:val="28"/>
        </w:rPr>
        <w:t xml:space="preserve"> «ЛитРес» в муниципальном бюджетном учреждении культуры городского округа Тольятти «Библиотеки Тольятти» и в муниципальном бюджетном учреждении культуры городского округа Тольятти «Объединение детских библиотек»;</w:t>
      </w:r>
    </w:p>
    <w:p w:rsidR="0039488C" w:rsidRPr="00C51470" w:rsidRDefault="0039488C" w:rsidP="00C63AF9">
      <w:pPr>
        <w:spacing w:line="276" w:lineRule="auto"/>
        <w:rPr>
          <w:sz w:val="28"/>
          <w:szCs w:val="28"/>
        </w:rPr>
      </w:pPr>
      <w:r w:rsidRPr="00C51470">
        <w:rPr>
          <w:sz w:val="28"/>
          <w:szCs w:val="28"/>
        </w:rPr>
        <w:t xml:space="preserve">- поддержка новых театральных постановок муниципального автономного учреждения </w:t>
      </w:r>
      <w:r w:rsidRPr="00025C02">
        <w:rPr>
          <w:sz w:val="28"/>
          <w:szCs w:val="28"/>
        </w:rPr>
        <w:t>искусства г</w:t>
      </w:r>
      <w:r w:rsidRPr="00C51470">
        <w:rPr>
          <w:sz w:val="28"/>
          <w:szCs w:val="28"/>
        </w:rPr>
        <w:t>ородского округа Тольятти «Драматический театр «Колесо» имени Г.Б. Дроздова»;</w:t>
      </w:r>
    </w:p>
    <w:p w:rsidR="0039488C" w:rsidRDefault="0039488C" w:rsidP="00C63AF9">
      <w:pPr>
        <w:spacing w:line="276" w:lineRule="auto"/>
        <w:rPr>
          <w:sz w:val="28"/>
          <w:szCs w:val="28"/>
        </w:rPr>
      </w:pPr>
      <w:r w:rsidRPr="00C51470">
        <w:rPr>
          <w:sz w:val="28"/>
          <w:szCs w:val="28"/>
        </w:rPr>
        <w:t>- проведение в муниципальном автономном учреждении искусства городского округа Тольятти «Театр юного зрителя «Дилижанс» фестиваля одноактной драматургии «Премьера одной репетиции»;</w:t>
      </w:r>
    </w:p>
    <w:p w:rsidR="0039488C" w:rsidRPr="00C51470" w:rsidRDefault="0039488C" w:rsidP="00C63AF9">
      <w:pPr>
        <w:spacing w:line="276" w:lineRule="auto"/>
        <w:rPr>
          <w:sz w:val="28"/>
          <w:szCs w:val="28"/>
        </w:rPr>
      </w:pPr>
      <w:r>
        <w:rPr>
          <w:sz w:val="28"/>
          <w:szCs w:val="28"/>
        </w:rPr>
        <w:t xml:space="preserve">- приобретение тульского баяна, </w:t>
      </w:r>
      <w:r w:rsidRPr="00FC30F4">
        <w:rPr>
          <w:sz w:val="28"/>
          <w:szCs w:val="28"/>
        </w:rPr>
        <w:t>цифрового фортепьяно</w:t>
      </w:r>
      <w:r>
        <w:rPr>
          <w:sz w:val="28"/>
          <w:szCs w:val="28"/>
        </w:rPr>
        <w:t xml:space="preserve"> для</w:t>
      </w:r>
      <w:r w:rsidRPr="00FC30F4">
        <w:rPr>
          <w:sz w:val="28"/>
          <w:szCs w:val="28"/>
        </w:rPr>
        <w:t xml:space="preserve"> м</w:t>
      </w:r>
      <w:r>
        <w:rPr>
          <w:sz w:val="28"/>
          <w:szCs w:val="28"/>
        </w:rPr>
        <w:t>униципального бюджетного учреждения</w:t>
      </w:r>
      <w:r w:rsidRPr="00FC30F4">
        <w:rPr>
          <w:sz w:val="28"/>
          <w:szCs w:val="28"/>
        </w:rPr>
        <w:t xml:space="preserve"> дополнительного образования «Детский дом культуры»</w:t>
      </w:r>
      <w:r>
        <w:rPr>
          <w:sz w:val="28"/>
          <w:szCs w:val="28"/>
        </w:rPr>
        <w:t>.</w:t>
      </w:r>
    </w:p>
    <w:p w:rsidR="0039488C" w:rsidRDefault="0039488C" w:rsidP="00C63AF9">
      <w:pPr>
        <w:spacing w:line="276" w:lineRule="auto"/>
        <w:rPr>
          <w:sz w:val="28"/>
          <w:szCs w:val="28"/>
        </w:rPr>
      </w:pPr>
      <w:r w:rsidRPr="00224E21">
        <w:rPr>
          <w:sz w:val="28"/>
          <w:szCs w:val="28"/>
        </w:rPr>
        <w:t>- капитальный ремонт, в образовательных учреждениях на 2025 год:</w:t>
      </w:r>
    </w:p>
    <w:p w:rsidR="0039488C" w:rsidRDefault="009455BD" w:rsidP="00C63AF9">
      <w:pPr>
        <w:spacing w:line="276" w:lineRule="auto"/>
        <w:rPr>
          <w:rFonts w:eastAsia="Calibri"/>
          <w:sz w:val="28"/>
          <w:szCs w:val="28"/>
          <w:lang w:eastAsia="en-US"/>
        </w:rPr>
      </w:pPr>
      <w:r>
        <w:rPr>
          <w:sz w:val="28"/>
          <w:szCs w:val="28"/>
        </w:rPr>
        <w:t>- </w:t>
      </w:r>
      <w:r w:rsidR="0039488C">
        <w:rPr>
          <w:sz w:val="28"/>
          <w:szCs w:val="28"/>
        </w:rPr>
        <w:t>м</w:t>
      </w:r>
      <w:r w:rsidR="0039488C" w:rsidRPr="00BF6119">
        <w:rPr>
          <w:sz w:val="28"/>
          <w:szCs w:val="28"/>
        </w:rPr>
        <w:t>униципальное бюджетное учреждение дополнительного образования Де</w:t>
      </w:r>
      <w:r w:rsidR="0039488C">
        <w:rPr>
          <w:sz w:val="28"/>
          <w:szCs w:val="28"/>
        </w:rPr>
        <w:t xml:space="preserve">тская школа искусств «ФОРТЕ» </w:t>
      </w:r>
      <w:r w:rsidR="0039488C" w:rsidRPr="0056077F">
        <w:rPr>
          <w:sz w:val="28"/>
          <w:szCs w:val="28"/>
        </w:rPr>
        <w:t>городского округа Тольятти</w:t>
      </w:r>
      <w:r w:rsidR="0039488C" w:rsidRPr="00BF6119">
        <w:rPr>
          <w:sz w:val="28"/>
          <w:szCs w:val="28"/>
        </w:rPr>
        <w:t xml:space="preserve"> </w:t>
      </w:r>
      <w:r w:rsidR="0039488C">
        <w:rPr>
          <w:sz w:val="28"/>
          <w:szCs w:val="28"/>
        </w:rPr>
        <w:t xml:space="preserve">- </w:t>
      </w:r>
      <w:r w:rsidR="0039488C" w:rsidRPr="00CC63BD">
        <w:rPr>
          <w:rFonts w:eastAsia="Calibri"/>
          <w:sz w:val="28"/>
          <w:szCs w:val="28"/>
          <w:lang w:eastAsia="en-US"/>
        </w:rPr>
        <w:t>реконструкция, ремонт, монтаж систем монта</w:t>
      </w:r>
      <w:r w:rsidR="0039488C">
        <w:rPr>
          <w:rFonts w:eastAsia="Calibri"/>
          <w:sz w:val="28"/>
          <w:szCs w:val="28"/>
          <w:lang w:eastAsia="en-US"/>
        </w:rPr>
        <w:t>ж системы пожарной сигнализации</w:t>
      </w:r>
      <w:r w:rsidR="0039488C" w:rsidRPr="00CC63BD">
        <w:rPr>
          <w:rFonts w:eastAsia="Calibri"/>
          <w:sz w:val="28"/>
          <w:szCs w:val="28"/>
          <w:lang w:eastAsia="en-US"/>
        </w:rPr>
        <w:t xml:space="preserve"> и системы оповещения и управления эвакуацией людей при пожаре в здании;</w:t>
      </w:r>
    </w:p>
    <w:p w:rsidR="0039488C" w:rsidRDefault="0039488C" w:rsidP="00C63AF9">
      <w:pPr>
        <w:spacing w:line="276" w:lineRule="auto"/>
        <w:rPr>
          <w:rFonts w:eastAsia="Calibri"/>
          <w:sz w:val="28"/>
          <w:szCs w:val="28"/>
          <w:lang w:eastAsia="en-US"/>
        </w:rPr>
      </w:pPr>
      <w:r w:rsidRPr="00ED7226">
        <w:rPr>
          <w:sz w:val="28"/>
          <w:szCs w:val="28"/>
        </w:rPr>
        <w:t xml:space="preserve">- муниципальное бюджетное учреждение дополнительного образования Центр развития творчества детей и юношества «Истоки» городского округа Тольятти - </w:t>
      </w:r>
      <w:r w:rsidRPr="00ED7226">
        <w:rPr>
          <w:rFonts w:eastAsia="Calibri"/>
          <w:sz w:val="28"/>
          <w:szCs w:val="28"/>
          <w:lang w:eastAsia="en-US"/>
        </w:rPr>
        <w:t>реконструкция</w:t>
      </w:r>
      <w:r w:rsidRPr="00CC63BD">
        <w:rPr>
          <w:rFonts w:eastAsia="Calibri"/>
          <w:sz w:val="28"/>
          <w:szCs w:val="28"/>
          <w:lang w:eastAsia="en-US"/>
        </w:rPr>
        <w:t>, ремонт, монтаж систем монта</w:t>
      </w:r>
      <w:r>
        <w:rPr>
          <w:rFonts w:eastAsia="Calibri"/>
          <w:sz w:val="28"/>
          <w:szCs w:val="28"/>
          <w:lang w:eastAsia="en-US"/>
        </w:rPr>
        <w:t>ж системы пожарной сигнализации и системы оповещения; замена окон с защитой пленкой; ремонт крыльца;</w:t>
      </w:r>
    </w:p>
    <w:p w:rsidR="0039488C" w:rsidRDefault="0039488C" w:rsidP="00C63AF9">
      <w:pPr>
        <w:spacing w:line="276" w:lineRule="auto"/>
        <w:rPr>
          <w:rFonts w:eastAsia="Calibri"/>
          <w:sz w:val="28"/>
          <w:szCs w:val="28"/>
          <w:lang w:eastAsia="en-US"/>
        </w:rPr>
      </w:pPr>
      <w:r w:rsidRPr="00BF26CA">
        <w:rPr>
          <w:sz w:val="28"/>
          <w:szCs w:val="28"/>
        </w:rPr>
        <w:t>- муниципальное бюджетное образовательное учреждение дополнительного образования детей детская школа искусств имени Г.В.</w:t>
      </w:r>
      <w:r w:rsidR="009455BD">
        <w:rPr>
          <w:sz w:val="28"/>
          <w:szCs w:val="28"/>
        </w:rPr>
        <w:t xml:space="preserve"> </w:t>
      </w:r>
      <w:r w:rsidRPr="00BF26CA">
        <w:rPr>
          <w:sz w:val="28"/>
          <w:szCs w:val="28"/>
        </w:rPr>
        <w:t>Свиридова</w:t>
      </w:r>
      <w:r>
        <w:rPr>
          <w:sz w:val="28"/>
          <w:szCs w:val="28"/>
        </w:rPr>
        <w:t xml:space="preserve"> </w:t>
      </w:r>
      <w:r w:rsidRPr="00ED7226">
        <w:rPr>
          <w:sz w:val="28"/>
          <w:szCs w:val="28"/>
        </w:rPr>
        <w:t>городского округа Тольятти</w:t>
      </w:r>
      <w:r w:rsidRPr="00BF26CA">
        <w:rPr>
          <w:sz w:val="28"/>
          <w:szCs w:val="28"/>
        </w:rPr>
        <w:t xml:space="preserve"> - </w:t>
      </w:r>
      <w:r w:rsidRPr="00BF26CA">
        <w:rPr>
          <w:rFonts w:eastAsia="Calibri"/>
          <w:sz w:val="28"/>
          <w:szCs w:val="28"/>
          <w:lang w:eastAsia="en-US"/>
        </w:rPr>
        <w:t xml:space="preserve">реконструкция, ремонт, </w:t>
      </w:r>
      <w:r w:rsidRPr="00BF26CA">
        <w:rPr>
          <w:sz w:val="28"/>
          <w:szCs w:val="28"/>
        </w:rPr>
        <w:t>монтаж системы пожарной сигнализации и системы оповещения</w:t>
      </w:r>
      <w:r w:rsidRPr="00BF26CA">
        <w:rPr>
          <w:rFonts w:eastAsia="Calibri"/>
          <w:sz w:val="28"/>
          <w:szCs w:val="28"/>
          <w:lang w:eastAsia="en-US"/>
        </w:rPr>
        <w:t xml:space="preserve"> в здании; монтаж системы контроля и управления доступом на объект;</w:t>
      </w:r>
    </w:p>
    <w:p w:rsidR="0039488C" w:rsidRDefault="0039488C" w:rsidP="00C63AF9">
      <w:pPr>
        <w:spacing w:line="276" w:lineRule="auto"/>
        <w:rPr>
          <w:rFonts w:eastAsia="Calibri"/>
          <w:sz w:val="28"/>
          <w:szCs w:val="28"/>
          <w:lang w:eastAsia="en-US"/>
        </w:rPr>
      </w:pPr>
      <w:r>
        <w:rPr>
          <w:rFonts w:eastAsia="Calibri"/>
          <w:sz w:val="28"/>
          <w:szCs w:val="28"/>
          <w:lang w:eastAsia="en-US"/>
        </w:rPr>
        <w:t xml:space="preserve">- </w:t>
      </w:r>
      <w:r w:rsidRPr="00EA02A0">
        <w:rPr>
          <w:rFonts w:eastAsia="Calibri"/>
          <w:sz w:val="28"/>
          <w:szCs w:val="28"/>
          <w:lang w:eastAsia="en-US"/>
        </w:rPr>
        <w:t xml:space="preserve">муниципальное бюджетное учреждение дополнительного образования детская школа искусств «Камертон» </w:t>
      </w:r>
      <w:r w:rsidRPr="00ED7226">
        <w:rPr>
          <w:sz w:val="28"/>
          <w:szCs w:val="28"/>
        </w:rPr>
        <w:t>городского округа Тольятти</w:t>
      </w:r>
      <w:r>
        <w:rPr>
          <w:sz w:val="28"/>
          <w:szCs w:val="28"/>
        </w:rPr>
        <w:t xml:space="preserve"> – ремонт теоретического, </w:t>
      </w:r>
      <w:r w:rsidRPr="0086293D">
        <w:rPr>
          <w:sz w:val="28"/>
          <w:szCs w:val="28"/>
        </w:rPr>
        <w:t xml:space="preserve">хореографического классов, ремонт помещений </w:t>
      </w:r>
      <w:r w:rsidRPr="0086293D">
        <w:rPr>
          <w:rFonts w:eastAsia="Calibri"/>
          <w:sz w:val="28"/>
          <w:szCs w:val="28"/>
          <w:lang w:eastAsia="en-US"/>
        </w:rPr>
        <w:t>(полы, потолок, стены, электромонтажные работы, замена окон);</w:t>
      </w:r>
    </w:p>
    <w:p w:rsidR="0039488C" w:rsidRPr="00F97909" w:rsidRDefault="0039488C" w:rsidP="00C63AF9">
      <w:pPr>
        <w:spacing w:line="276" w:lineRule="auto"/>
        <w:rPr>
          <w:rFonts w:eastAsia="Calibri"/>
          <w:sz w:val="28"/>
          <w:szCs w:val="28"/>
          <w:lang w:eastAsia="en-US"/>
        </w:rPr>
      </w:pPr>
      <w:r>
        <w:rPr>
          <w:rFonts w:eastAsia="Calibri"/>
          <w:sz w:val="28"/>
          <w:szCs w:val="28"/>
          <w:lang w:eastAsia="en-US"/>
        </w:rPr>
        <w:t xml:space="preserve">- </w:t>
      </w:r>
      <w:r w:rsidRPr="008F65C4">
        <w:rPr>
          <w:sz w:val="28"/>
          <w:szCs w:val="28"/>
        </w:rPr>
        <w:t>муниципальное бюджетное учрежден</w:t>
      </w:r>
      <w:r>
        <w:rPr>
          <w:sz w:val="28"/>
          <w:szCs w:val="28"/>
        </w:rPr>
        <w:t xml:space="preserve">ие дополнительного образования </w:t>
      </w:r>
      <w:r w:rsidRPr="008F65C4">
        <w:rPr>
          <w:sz w:val="28"/>
          <w:szCs w:val="28"/>
        </w:rPr>
        <w:t>Детская хореографиче</w:t>
      </w:r>
      <w:r>
        <w:rPr>
          <w:sz w:val="28"/>
          <w:szCs w:val="28"/>
        </w:rPr>
        <w:t>ская школа имени М.М. Плисецкой</w:t>
      </w:r>
      <w:r w:rsidRPr="008F65C4">
        <w:rPr>
          <w:sz w:val="28"/>
          <w:szCs w:val="28"/>
        </w:rPr>
        <w:t xml:space="preserve"> городского</w:t>
      </w:r>
      <w:r>
        <w:rPr>
          <w:sz w:val="28"/>
          <w:szCs w:val="28"/>
        </w:rPr>
        <w:t xml:space="preserve"> округа </w:t>
      </w:r>
      <w:r w:rsidRPr="00F97909">
        <w:rPr>
          <w:sz w:val="28"/>
          <w:szCs w:val="28"/>
        </w:rPr>
        <w:t xml:space="preserve">Тольятти - </w:t>
      </w:r>
      <w:r w:rsidRPr="00F97909">
        <w:rPr>
          <w:rFonts w:eastAsia="Calibri"/>
          <w:sz w:val="28"/>
          <w:szCs w:val="28"/>
          <w:lang w:eastAsia="en-US"/>
        </w:rPr>
        <w:t>ремонтные работы по замене покрытия пола в хореографическом классе и раздевалке; разработка проектно-сметной документации на ремонт автоматической пожарной сигнализации и системы оповещения и управления эвакуацией; установка оконных блоков с защитной пленкой в здании;</w:t>
      </w:r>
    </w:p>
    <w:p w:rsidR="0039488C" w:rsidRDefault="0039488C" w:rsidP="00C63AF9">
      <w:pPr>
        <w:spacing w:line="276" w:lineRule="auto"/>
        <w:rPr>
          <w:rFonts w:eastAsia="Calibri"/>
          <w:sz w:val="28"/>
          <w:szCs w:val="28"/>
          <w:lang w:eastAsia="en-US"/>
        </w:rPr>
      </w:pPr>
      <w:r w:rsidRPr="005320C5">
        <w:rPr>
          <w:rFonts w:eastAsia="Calibri"/>
          <w:sz w:val="28"/>
          <w:szCs w:val="28"/>
          <w:lang w:eastAsia="en-US"/>
        </w:rPr>
        <w:t>- муниципальное бюджетное учреждение дополнительного образования детская школа искусств «Лицей искусств» имении В.Н. Сафонова городского округа Тольятти - обеспечение входной группы для инвалидов и других маломобильных групп населения в здание школы;</w:t>
      </w:r>
    </w:p>
    <w:p w:rsidR="0039488C" w:rsidRDefault="0039488C" w:rsidP="00C63AF9">
      <w:pPr>
        <w:spacing w:line="276" w:lineRule="auto"/>
        <w:rPr>
          <w:rFonts w:eastAsia="Calibri"/>
          <w:sz w:val="28"/>
          <w:szCs w:val="28"/>
          <w:lang w:eastAsia="en-US"/>
        </w:rPr>
      </w:pPr>
      <w:r>
        <w:rPr>
          <w:rFonts w:eastAsia="Calibri"/>
          <w:sz w:val="28"/>
          <w:szCs w:val="28"/>
          <w:lang w:eastAsia="en-US"/>
        </w:rPr>
        <w:t>- м</w:t>
      </w:r>
      <w:r w:rsidRPr="00626720">
        <w:rPr>
          <w:rFonts w:eastAsia="Calibri"/>
          <w:sz w:val="28"/>
          <w:szCs w:val="28"/>
          <w:lang w:eastAsia="en-US"/>
        </w:rPr>
        <w:t>ун</w:t>
      </w:r>
      <w:r>
        <w:rPr>
          <w:rFonts w:eastAsia="Calibri"/>
          <w:sz w:val="28"/>
          <w:szCs w:val="28"/>
          <w:lang w:eastAsia="en-US"/>
        </w:rPr>
        <w:t>иципальное бюджетное учреждение дополнительного образования «</w:t>
      </w:r>
      <w:r w:rsidRPr="00626720">
        <w:rPr>
          <w:rFonts w:eastAsia="Calibri"/>
          <w:sz w:val="28"/>
          <w:szCs w:val="28"/>
          <w:lang w:eastAsia="en-US"/>
        </w:rPr>
        <w:t>Детская школа искусств Центрального района» городского округа Тольятти - капитальный ремонт системы отопления с заменой индивидуального теплового пункта системы отопления;</w:t>
      </w:r>
    </w:p>
    <w:p w:rsidR="0039488C" w:rsidRPr="00C96006" w:rsidRDefault="0039488C" w:rsidP="00C63AF9">
      <w:pPr>
        <w:spacing w:line="276" w:lineRule="auto"/>
        <w:rPr>
          <w:rFonts w:eastAsia="Calibri"/>
          <w:sz w:val="28"/>
          <w:szCs w:val="28"/>
          <w:lang w:eastAsia="en-US"/>
        </w:rPr>
      </w:pPr>
      <w:r w:rsidRPr="00C96006">
        <w:rPr>
          <w:sz w:val="28"/>
          <w:szCs w:val="28"/>
        </w:rPr>
        <w:t>- муниципальное бюджетное учреждение дополнительного образования «Детская школа искусств № 1»</w:t>
      </w:r>
      <w:r>
        <w:rPr>
          <w:sz w:val="28"/>
          <w:szCs w:val="28"/>
        </w:rPr>
        <w:t xml:space="preserve"> </w:t>
      </w:r>
      <w:r w:rsidRPr="00626720">
        <w:rPr>
          <w:rFonts w:eastAsia="Calibri"/>
          <w:sz w:val="28"/>
          <w:szCs w:val="28"/>
          <w:lang w:eastAsia="en-US"/>
        </w:rPr>
        <w:t>городского округа Тольятти</w:t>
      </w:r>
      <w:r w:rsidRPr="00C96006">
        <w:rPr>
          <w:sz w:val="28"/>
          <w:szCs w:val="28"/>
        </w:rPr>
        <w:t xml:space="preserve"> -</w:t>
      </w:r>
      <w:r w:rsidRPr="00C96006">
        <w:rPr>
          <w:rFonts w:eastAsia="Calibri"/>
          <w:sz w:val="28"/>
          <w:szCs w:val="28"/>
          <w:lang w:eastAsia="en-US"/>
        </w:rPr>
        <w:t xml:space="preserve"> разработка проектно-сметной документации на капитальный ремонт системы электроснабжения здания; проведение капитального р</w:t>
      </w:r>
      <w:r>
        <w:rPr>
          <w:rFonts w:eastAsia="Calibri"/>
          <w:sz w:val="28"/>
          <w:szCs w:val="28"/>
          <w:lang w:eastAsia="en-US"/>
        </w:rPr>
        <w:t>емонта системы электроснабжения</w:t>
      </w:r>
      <w:r w:rsidR="009455BD">
        <w:rPr>
          <w:rFonts w:eastAsia="Calibri"/>
          <w:sz w:val="28"/>
          <w:szCs w:val="28"/>
          <w:lang w:eastAsia="en-US"/>
        </w:rPr>
        <w:t>;</w:t>
      </w:r>
    </w:p>
    <w:p w:rsidR="0039488C" w:rsidRDefault="0039488C" w:rsidP="00C63AF9">
      <w:pPr>
        <w:spacing w:line="276" w:lineRule="auto"/>
        <w:rPr>
          <w:rFonts w:eastAsia="Calibri"/>
          <w:sz w:val="28"/>
          <w:szCs w:val="28"/>
          <w:lang w:eastAsia="en-US"/>
        </w:rPr>
      </w:pPr>
      <w:r w:rsidRPr="00CC3571">
        <w:rPr>
          <w:rFonts w:eastAsia="Calibri"/>
          <w:sz w:val="28"/>
          <w:szCs w:val="28"/>
          <w:lang w:eastAsia="en-US"/>
        </w:rPr>
        <w:t>- капитальный ремонт театров, музеев, дворцов культуры, библиотек из них:</w:t>
      </w:r>
    </w:p>
    <w:p w:rsidR="0039488C" w:rsidRDefault="0039488C" w:rsidP="00C63AF9">
      <w:pPr>
        <w:spacing w:line="276" w:lineRule="auto"/>
        <w:rPr>
          <w:rFonts w:eastAsia="Calibri"/>
          <w:sz w:val="28"/>
          <w:szCs w:val="28"/>
          <w:lang w:eastAsia="en-US"/>
        </w:rPr>
      </w:pPr>
      <w:r>
        <w:rPr>
          <w:rFonts w:eastAsia="Calibri"/>
          <w:sz w:val="28"/>
          <w:szCs w:val="28"/>
          <w:lang w:eastAsia="en-US"/>
        </w:rPr>
        <w:t>м</w:t>
      </w:r>
      <w:r w:rsidRPr="00CC3571">
        <w:rPr>
          <w:rFonts w:eastAsia="Calibri"/>
          <w:sz w:val="28"/>
          <w:szCs w:val="28"/>
          <w:lang w:eastAsia="en-US"/>
        </w:rPr>
        <w:t>униципальное бюджетное учреждение культ</w:t>
      </w:r>
      <w:r>
        <w:rPr>
          <w:rFonts w:eastAsia="Calibri"/>
          <w:sz w:val="28"/>
          <w:szCs w:val="28"/>
          <w:lang w:eastAsia="en-US"/>
        </w:rPr>
        <w:t>уры городского округа Тольятти «Досуговый Центр «</w:t>
      </w:r>
      <w:r w:rsidRPr="00CC3571">
        <w:rPr>
          <w:rFonts w:eastAsia="Calibri"/>
          <w:sz w:val="28"/>
          <w:szCs w:val="28"/>
          <w:lang w:eastAsia="en-US"/>
        </w:rPr>
        <w:t>Русич» - ремонт пола в зале 1-го этажа здания;</w:t>
      </w:r>
    </w:p>
    <w:p w:rsidR="0039488C" w:rsidRPr="00D4000F" w:rsidRDefault="0039488C" w:rsidP="00C63AF9">
      <w:pPr>
        <w:spacing w:line="276" w:lineRule="auto"/>
        <w:rPr>
          <w:rFonts w:eastAsia="Calibri"/>
          <w:sz w:val="28"/>
          <w:szCs w:val="28"/>
          <w:lang w:eastAsia="en-US"/>
        </w:rPr>
      </w:pPr>
      <w:r>
        <w:rPr>
          <w:rFonts w:eastAsia="Calibri"/>
          <w:sz w:val="28"/>
          <w:szCs w:val="28"/>
          <w:lang w:eastAsia="en-US"/>
        </w:rPr>
        <w:t>м</w:t>
      </w:r>
      <w:r w:rsidRPr="00EA0296">
        <w:rPr>
          <w:rFonts w:eastAsia="Calibri"/>
          <w:sz w:val="28"/>
          <w:szCs w:val="28"/>
          <w:lang w:eastAsia="en-US"/>
        </w:rPr>
        <w:t>униципальное автономное учреждение искусства городского округа</w:t>
      </w:r>
      <w:r>
        <w:rPr>
          <w:rFonts w:eastAsia="Calibri"/>
          <w:sz w:val="28"/>
          <w:szCs w:val="28"/>
          <w:lang w:eastAsia="en-US"/>
        </w:rPr>
        <w:t xml:space="preserve"> Тольятти «Драматический театр «Колесо»</w:t>
      </w:r>
      <w:r w:rsidRPr="00EA0296">
        <w:rPr>
          <w:rFonts w:eastAsia="Calibri"/>
          <w:sz w:val="28"/>
          <w:szCs w:val="28"/>
          <w:lang w:eastAsia="en-US"/>
        </w:rPr>
        <w:t xml:space="preserve"> имени народного артиста России Г</w:t>
      </w:r>
      <w:r>
        <w:rPr>
          <w:rFonts w:eastAsia="Calibri"/>
          <w:sz w:val="28"/>
          <w:szCs w:val="28"/>
          <w:lang w:eastAsia="en-US"/>
        </w:rPr>
        <w:t xml:space="preserve">.Б. </w:t>
      </w:r>
      <w:r w:rsidRPr="00EA0296">
        <w:rPr>
          <w:rFonts w:eastAsia="Calibri"/>
          <w:sz w:val="28"/>
          <w:szCs w:val="28"/>
          <w:lang w:eastAsia="en-US"/>
        </w:rPr>
        <w:t>Дроздова»</w:t>
      </w:r>
      <w:r>
        <w:rPr>
          <w:rFonts w:eastAsia="Calibri"/>
          <w:sz w:val="28"/>
          <w:szCs w:val="28"/>
          <w:lang w:eastAsia="en-US"/>
        </w:rPr>
        <w:t xml:space="preserve"> </w:t>
      </w:r>
      <w:r w:rsidRPr="00D4000F">
        <w:rPr>
          <w:rFonts w:eastAsia="Calibri"/>
          <w:sz w:val="28"/>
          <w:szCs w:val="28"/>
          <w:lang w:eastAsia="en-US"/>
        </w:rPr>
        <w:t>- обустройство крыльца и приобретение подъемного устройства для инвалидов;</w:t>
      </w:r>
    </w:p>
    <w:p w:rsidR="0039488C" w:rsidRPr="00A53D79" w:rsidRDefault="0039488C" w:rsidP="00C63AF9">
      <w:pPr>
        <w:spacing w:line="276" w:lineRule="auto"/>
        <w:rPr>
          <w:rFonts w:eastAsia="Calibri"/>
          <w:sz w:val="28"/>
          <w:szCs w:val="28"/>
          <w:lang w:eastAsia="en-US"/>
        </w:rPr>
      </w:pPr>
      <w:r w:rsidRPr="00A53D79">
        <w:rPr>
          <w:rFonts w:eastAsia="Calibri"/>
          <w:sz w:val="28"/>
          <w:szCs w:val="28"/>
          <w:lang w:eastAsia="en-US"/>
        </w:rPr>
        <w:t>муниципальное автономное учреждение искусства городского округа Тольятти «Театр юного зрителя «Дилижанс» - капитальный ремонт автоматизированной пожарной сигнализации и системы оповещения и управления эвакуацией; разработка проектно-сметной документации на капитальный ремонт для обеспечения доступа инвалидов и других маломобильных групп населения в соответствии с современными требованиями;</w:t>
      </w:r>
    </w:p>
    <w:p w:rsidR="0039488C" w:rsidRPr="00A53D79" w:rsidRDefault="0039488C" w:rsidP="00C63AF9">
      <w:pPr>
        <w:spacing w:line="276" w:lineRule="auto"/>
        <w:rPr>
          <w:rFonts w:eastAsia="Calibri"/>
          <w:sz w:val="28"/>
          <w:szCs w:val="28"/>
          <w:lang w:eastAsia="en-US"/>
        </w:rPr>
      </w:pPr>
      <w:r w:rsidRPr="00A53D79">
        <w:rPr>
          <w:rFonts w:eastAsia="Calibri"/>
          <w:sz w:val="28"/>
          <w:szCs w:val="28"/>
          <w:lang w:eastAsia="en-US"/>
        </w:rPr>
        <w:t>- муниципальное автономное учреждение культуры «Парковый комплекс истории техники имени К. Г. Сахарова» - восстановление (ремонт) экспонатов паркового комплекса;</w:t>
      </w:r>
    </w:p>
    <w:p w:rsidR="0039488C" w:rsidRPr="00C547BE" w:rsidRDefault="0039488C" w:rsidP="00C63AF9">
      <w:pPr>
        <w:spacing w:line="276" w:lineRule="auto"/>
        <w:rPr>
          <w:rFonts w:eastAsia="Calibri"/>
          <w:sz w:val="28"/>
          <w:szCs w:val="28"/>
          <w:lang w:eastAsia="en-US"/>
        </w:rPr>
      </w:pPr>
      <w:r w:rsidRPr="0056077F">
        <w:rPr>
          <w:rFonts w:eastAsia="Calibri"/>
          <w:color w:val="365F91" w:themeColor="accent1" w:themeShade="BF"/>
          <w:sz w:val="28"/>
          <w:szCs w:val="28"/>
          <w:lang w:eastAsia="en-US"/>
        </w:rPr>
        <w:t xml:space="preserve">- </w:t>
      </w:r>
      <w:r w:rsidRPr="0027798C">
        <w:rPr>
          <w:sz w:val="28"/>
          <w:szCs w:val="28"/>
        </w:rPr>
        <w:t xml:space="preserve">муниципальное бюджетное учреждение культуры городского округа </w:t>
      </w:r>
      <w:r w:rsidRPr="00621C74">
        <w:rPr>
          <w:sz w:val="28"/>
          <w:szCs w:val="28"/>
        </w:rPr>
        <w:t>Тольятти «Библиотеки Тольятти»</w:t>
      </w:r>
      <w:r w:rsidRPr="00621C74">
        <w:rPr>
          <w:rFonts w:eastAsia="Calibri"/>
          <w:sz w:val="28"/>
          <w:szCs w:val="28"/>
          <w:lang w:eastAsia="en-US"/>
        </w:rPr>
        <w:t xml:space="preserve"> - выполнение работ по капитальному ремонту фасада, замена окон в филиале №2; разработка проектно-сметной документации с прохождением экспертизы на капитальный ремонт входной группы </w:t>
      </w:r>
      <w:r w:rsidRPr="00C547BE">
        <w:rPr>
          <w:rFonts w:eastAsia="Calibri"/>
          <w:sz w:val="28"/>
          <w:szCs w:val="28"/>
          <w:lang w:eastAsia="en-US"/>
        </w:rPr>
        <w:t>для обеспечения доступа инвалидов и других маломобильных групп населения;</w:t>
      </w:r>
    </w:p>
    <w:p w:rsidR="0039488C" w:rsidRPr="00330C2A" w:rsidRDefault="0039488C" w:rsidP="00C63AF9">
      <w:pPr>
        <w:spacing w:line="276" w:lineRule="auto"/>
        <w:rPr>
          <w:rFonts w:eastAsia="Calibri"/>
          <w:sz w:val="28"/>
          <w:szCs w:val="28"/>
          <w:lang w:eastAsia="en-US"/>
        </w:rPr>
      </w:pPr>
      <w:r w:rsidRPr="00C547BE">
        <w:rPr>
          <w:rFonts w:eastAsia="Calibri"/>
          <w:sz w:val="28"/>
          <w:szCs w:val="28"/>
          <w:lang w:eastAsia="en-US"/>
        </w:rPr>
        <w:t xml:space="preserve"> - муниципальное </w:t>
      </w:r>
      <w:r w:rsidRPr="00330C2A">
        <w:rPr>
          <w:rFonts w:eastAsia="Calibri"/>
          <w:sz w:val="28"/>
          <w:szCs w:val="28"/>
          <w:lang w:eastAsia="en-US"/>
        </w:rPr>
        <w:t>бюджетное учреждение культуры городского округа Тольятти «Объединение детских библиотек» - замена оконных блоков, ремонт пола;</w:t>
      </w:r>
    </w:p>
    <w:p w:rsidR="0039488C" w:rsidRPr="005607C9" w:rsidRDefault="0039488C" w:rsidP="00C63AF9">
      <w:pPr>
        <w:spacing w:line="276" w:lineRule="auto"/>
        <w:rPr>
          <w:rFonts w:eastAsia="Calibri"/>
          <w:sz w:val="28"/>
          <w:szCs w:val="28"/>
          <w:lang w:eastAsia="en-US"/>
        </w:rPr>
      </w:pPr>
      <w:r w:rsidRPr="005607C9">
        <w:rPr>
          <w:sz w:val="28"/>
          <w:szCs w:val="28"/>
        </w:rPr>
        <w:t>- муниципальное бюджетное учреждение искусства городского округа Тольятти «Тольяттинский театр кукол»</w:t>
      </w:r>
      <w:r w:rsidRPr="005607C9">
        <w:rPr>
          <w:rFonts w:eastAsia="Calibri"/>
          <w:sz w:val="28"/>
          <w:szCs w:val="28"/>
          <w:lang w:eastAsia="en-US"/>
        </w:rPr>
        <w:t xml:space="preserve"> - ремонт кровли (строите</w:t>
      </w:r>
      <w:r>
        <w:rPr>
          <w:rFonts w:eastAsia="Calibri"/>
          <w:sz w:val="28"/>
          <w:szCs w:val="28"/>
          <w:lang w:eastAsia="en-US"/>
        </w:rPr>
        <w:t>льные, реставрационные работы);</w:t>
      </w:r>
    </w:p>
    <w:p w:rsidR="0039488C" w:rsidRPr="00894935" w:rsidRDefault="0039488C" w:rsidP="00C63AF9">
      <w:pPr>
        <w:spacing w:line="276" w:lineRule="auto"/>
        <w:rPr>
          <w:rFonts w:eastAsia="Calibri"/>
          <w:sz w:val="28"/>
          <w:szCs w:val="28"/>
          <w:lang w:eastAsia="en-US"/>
        </w:rPr>
      </w:pPr>
      <w:r w:rsidRPr="00894935">
        <w:rPr>
          <w:rFonts w:eastAsia="Calibri"/>
          <w:sz w:val="28"/>
          <w:szCs w:val="28"/>
          <w:lang w:eastAsia="en-US"/>
        </w:rPr>
        <w:t xml:space="preserve">- </w:t>
      </w:r>
      <w:r>
        <w:rPr>
          <w:rFonts w:eastAsia="Calibri"/>
          <w:sz w:val="28"/>
          <w:szCs w:val="28"/>
          <w:lang w:eastAsia="en-US"/>
        </w:rPr>
        <w:t>м</w:t>
      </w:r>
      <w:r w:rsidRPr="00894935">
        <w:rPr>
          <w:rFonts w:eastAsia="Calibri"/>
          <w:sz w:val="28"/>
          <w:szCs w:val="28"/>
          <w:lang w:eastAsia="en-US"/>
        </w:rPr>
        <w:t>униципальное бюджетное учреждение искусства городского округа Тольятти «Молодёжный драматический театр» - наружная отделка здания (капитальный ремонт фасада); приспособление входа для маломобильных групп населения; замена напольного покрытия в фойе на 1-м этаже в здании;</w:t>
      </w:r>
    </w:p>
    <w:p w:rsidR="0039488C" w:rsidRPr="00A7453C" w:rsidRDefault="0039488C" w:rsidP="00C63AF9">
      <w:pPr>
        <w:spacing w:line="276" w:lineRule="auto"/>
        <w:rPr>
          <w:rFonts w:eastAsia="Calibri"/>
          <w:sz w:val="28"/>
          <w:szCs w:val="28"/>
          <w:lang w:eastAsia="en-US"/>
        </w:rPr>
      </w:pPr>
      <w:r w:rsidRPr="00A7453C">
        <w:rPr>
          <w:rFonts w:eastAsia="Calibri"/>
          <w:sz w:val="28"/>
          <w:szCs w:val="28"/>
          <w:lang w:eastAsia="en-US"/>
        </w:rPr>
        <w:t>- муниципальное бюджетное учреждение культуры городского округа Тольятти «Тольяттинский краеведческий музей» - проведение ремонта помещений фондохранилищ;</w:t>
      </w:r>
    </w:p>
    <w:p w:rsidR="0039488C" w:rsidRPr="00191313" w:rsidRDefault="0039488C" w:rsidP="00C63AF9">
      <w:pPr>
        <w:spacing w:line="276" w:lineRule="auto"/>
        <w:rPr>
          <w:rFonts w:eastAsia="Calibri"/>
          <w:sz w:val="28"/>
          <w:szCs w:val="28"/>
          <w:lang w:eastAsia="en-US"/>
        </w:rPr>
      </w:pPr>
      <w:r w:rsidRPr="00D95EF5">
        <w:rPr>
          <w:rFonts w:eastAsia="Calibri"/>
          <w:sz w:val="28"/>
          <w:szCs w:val="28"/>
          <w:lang w:eastAsia="en-US"/>
        </w:rPr>
        <w:t xml:space="preserve">- </w:t>
      </w:r>
      <w:r w:rsidRPr="00070C36">
        <w:rPr>
          <w:rFonts w:eastAsia="Calibri"/>
          <w:sz w:val="28"/>
          <w:szCs w:val="28"/>
          <w:lang w:eastAsia="en-US"/>
        </w:rPr>
        <w:t xml:space="preserve">муниципальное бюджетное учреждение культуры городского округа Тольятти «Городской музейный комплекс «Наследие» (экомузей) - разработка проектно-сметной документации на установку внутриплощадочных сетей </w:t>
      </w:r>
      <w:r w:rsidRPr="00191313">
        <w:rPr>
          <w:rFonts w:eastAsia="Calibri"/>
          <w:sz w:val="28"/>
          <w:szCs w:val="28"/>
          <w:lang w:eastAsia="en-US"/>
        </w:rPr>
        <w:t>водопровода и бытовой канализации в здании музея.</w:t>
      </w:r>
    </w:p>
    <w:p w:rsidR="0039488C" w:rsidRPr="00191313" w:rsidRDefault="0039488C" w:rsidP="00C63AF9">
      <w:pPr>
        <w:spacing w:line="276" w:lineRule="auto"/>
        <w:rPr>
          <w:rFonts w:eastAsia="Calibri"/>
          <w:sz w:val="28"/>
          <w:szCs w:val="28"/>
          <w:lang w:eastAsia="en-US"/>
        </w:rPr>
      </w:pPr>
      <w:r w:rsidRPr="00191313">
        <w:rPr>
          <w:rFonts w:eastAsia="Calibri"/>
          <w:sz w:val="28"/>
          <w:szCs w:val="28"/>
          <w:lang w:eastAsia="en-US"/>
        </w:rPr>
        <w:t>В 2024-2025 годы администрацией городского округа Тольятти в рамках муниципальной программы «Культура Тольятти на 2024-2028 годы» выполнены проектно-изыскательские работы и получено положительное заключение государственной экспертизы по объекту «Административно-выставочный корпус, расположенный на территории муниципального автономного учреждения культуры «Парковый комплекс истории</w:t>
      </w:r>
      <w:r w:rsidR="00852156">
        <w:rPr>
          <w:rFonts w:eastAsia="Calibri"/>
          <w:sz w:val="28"/>
          <w:szCs w:val="28"/>
          <w:lang w:eastAsia="en-US"/>
        </w:rPr>
        <w:t xml:space="preserve"> техники имени К. Г. Сахарова».</w:t>
      </w:r>
    </w:p>
    <w:p w:rsidR="009455BD" w:rsidRDefault="0039488C" w:rsidP="00C63AF9">
      <w:pPr>
        <w:suppressAutoHyphens w:val="0"/>
        <w:spacing w:line="276" w:lineRule="auto"/>
        <w:rPr>
          <w:sz w:val="28"/>
          <w:szCs w:val="28"/>
          <w:lang w:eastAsia="ru-RU"/>
        </w:rPr>
      </w:pPr>
      <w:r w:rsidRPr="00CB7126">
        <w:rPr>
          <w:sz w:val="28"/>
          <w:szCs w:val="28"/>
          <w:lang w:eastAsia="ru-RU"/>
        </w:rPr>
        <w:t xml:space="preserve">Ключевой проблемой, препятствующей развитию сферы культуры в городском округе Тольятти, продолжает оставаться потребность в существенном обновлении материально-технического оснащения учреждений культуры и искусства, в том числе недостаточность ресурсов на разработку проектно-сметной документации, а также выполнение капитального ремонта существующих и строительства новых зданий для объектов культуры, и искусства. </w:t>
      </w:r>
    </w:p>
    <w:p w:rsidR="0039488C" w:rsidRPr="005B3F5D" w:rsidRDefault="0039488C" w:rsidP="00C63AF9">
      <w:pPr>
        <w:suppressAutoHyphens w:val="0"/>
        <w:spacing w:line="276" w:lineRule="auto"/>
        <w:rPr>
          <w:sz w:val="28"/>
          <w:szCs w:val="28"/>
          <w:lang w:eastAsia="ru-RU"/>
        </w:rPr>
      </w:pPr>
      <w:r w:rsidRPr="00CB7126">
        <w:rPr>
          <w:sz w:val="28"/>
          <w:szCs w:val="28"/>
          <w:lang w:eastAsia="ru-RU"/>
        </w:rPr>
        <w:t>Развитие кадрового потенциала отрасли планируется через проведение и участие в конкурсах профессионального мастерства в целях поддержки и профессионального развития специалистов учреждений культуры, участие в программах повышения квалификации в рамках реализации национального проекта «Семья».</w:t>
      </w:r>
    </w:p>
    <w:p w:rsidR="00FA601B" w:rsidRDefault="00FA601B" w:rsidP="00CE57A7">
      <w:pPr>
        <w:pStyle w:val="3"/>
        <w:spacing w:before="120" w:after="120" w:line="276" w:lineRule="auto"/>
        <w:ind w:left="0" w:firstLine="0"/>
        <w:rPr>
          <w:sz w:val="28"/>
          <w:szCs w:val="28"/>
        </w:rPr>
      </w:pPr>
      <w:r w:rsidRPr="00A335A3">
        <w:rPr>
          <w:sz w:val="28"/>
          <w:szCs w:val="28"/>
        </w:rPr>
        <w:t>Физическая культура и спорт</w:t>
      </w:r>
    </w:p>
    <w:p w:rsidR="00A335A3" w:rsidRPr="007C1D2A" w:rsidRDefault="00A335A3" w:rsidP="00C63AF9">
      <w:pPr>
        <w:autoSpaceDE w:val="0"/>
        <w:autoSpaceDN w:val="0"/>
        <w:adjustRightInd w:val="0"/>
        <w:spacing w:line="276" w:lineRule="auto"/>
        <w:rPr>
          <w:sz w:val="28"/>
          <w:szCs w:val="28"/>
        </w:rPr>
      </w:pPr>
      <w:r w:rsidRPr="007C1D2A">
        <w:rPr>
          <w:sz w:val="28"/>
          <w:szCs w:val="28"/>
        </w:rPr>
        <w:t xml:space="preserve">Формирование здорового образа жизни граждан в городском округе Тольятти, особенно детей и молодёжи, через развитие физической культуры и спорта имеют важное значение. Физическая культура и спорт являются неотъемлемой частью современного образа жизни, социального и культурно-нравственного развития общества. </w:t>
      </w:r>
    </w:p>
    <w:p w:rsidR="00A335A3" w:rsidRPr="007C1D2A" w:rsidRDefault="00A335A3" w:rsidP="00C63AF9">
      <w:pPr>
        <w:autoSpaceDE w:val="0"/>
        <w:autoSpaceDN w:val="0"/>
        <w:adjustRightInd w:val="0"/>
        <w:spacing w:line="276" w:lineRule="auto"/>
        <w:rPr>
          <w:sz w:val="28"/>
          <w:szCs w:val="28"/>
        </w:rPr>
      </w:pPr>
      <w:r>
        <w:rPr>
          <w:sz w:val="28"/>
          <w:szCs w:val="28"/>
        </w:rPr>
        <w:t>По состоянию на 01.07.2025</w:t>
      </w:r>
      <w:r w:rsidRPr="007C1D2A">
        <w:rPr>
          <w:sz w:val="28"/>
          <w:szCs w:val="28"/>
        </w:rPr>
        <w:t xml:space="preserve"> на территор</w:t>
      </w:r>
      <w:r>
        <w:rPr>
          <w:sz w:val="28"/>
          <w:szCs w:val="28"/>
        </w:rPr>
        <w:t>ии городского округа Тольятти 6</w:t>
      </w:r>
      <w:r w:rsidRPr="007C1D2A">
        <w:rPr>
          <w:sz w:val="28"/>
          <w:szCs w:val="28"/>
        </w:rPr>
        <w:t>1</w:t>
      </w:r>
      <w:r>
        <w:rPr>
          <w:sz w:val="28"/>
          <w:szCs w:val="28"/>
        </w:rPr>
        <w:t>5</w:t>
      </w:r>
      <w:r w:rsidRPr="007C1D2A">
        <w:rPr>
          <w:sz w:val="28"/>
          <w:szCs w:val="28"/>
        </w:rPr>
        <w:t xml:space="preserve"> учреждений, предприятий и организаций проводят физкультурно-спортивную работу различной направленности, в том числе: </w:t>
      </w:r>
    </w:p>
    <w:p w:rsidR="00A335A3" w:rsidRPr="007C1D2A" w:rsidRDefault="00A335A3" w:rsidP="00C63AF9">
      <w:pPr>
        <w:autoSpaceDE w:val="0"/>
        <w:autoSpaceDN w:val="0"/>
        <w:adjustRightInd w:val="0"/>
        <w:spacing w:line="276" w:lineRule="auto"/>
        <w:rPr>
          <w:sz w:val="28"/>
          <w:szCs w:val="28"/>
        </w:rPr>
      </w:pPr>
      <w:r w:rsidRPr="007C1D2A">
        <w:rPr>
          <w:sz w:val="28"/>
          <w:szCs w:val="28"/>
        </w:rPr>
        <w:t xml:space="preserve">- 14 муниципальных бюджетных учреждений спортивных школ и спортивных школ олимпийского резерва с общим количеством обучающихся – около 15,0 тыс. человек; </w:t>
      </w:r>
    </w:p>
    <w:p w:rsidR="00A335A3" w:rsidRPr="007C1D2A" w:rsidRDefault="00A335A3" w:rsidP="00C63AF9">
      <w:pPr>
        <w:autoSpaceDE w:val="0"/>
        <w:autoSpaceDN w:val="0"/>
        <w:adjustRightInd w:val="0"/>
        <w:spacing w:line="276" w:lineRule="auto"/>
        <w:rPr>
          <w:sz w:val="28"/>
          <w:szCs w:val="28"/>
        </w:rPr>
      </w:pPr>
      <w:r w:rsidRPr="007C1D2A">
        <w:rPr>
          <w:sz w:val="28"/>
          <w:szCs w:val="28"/>
        </w:rPr>
        <w:t xml:space="preserve">- 1 муниципальное бюджетное учреждение спорта (муниципальное бюджетное учреждение спорта Центр физической культуры и спорта городского округа Тольятти); </w:t>
      </w:r>
    </w:p>
    <w:p w:rsidR="00A335A3" w:rsidRPr="007C1D2A" w:rsidRDefault="00A335A3" w:rsidP="00C63AF9">
      <w:pPr>
        <w:autoSpaceDE w:val="0"/>
        <w:autoSpaceDN w:val="0"/>
        <w:adjustRightInd w:val="0"/>
        <w:spacing w:line="276" w:lineRule="auto"/>
        <w:rPr>
          <w:sz w:val="28"/>
          <w:szCs w:val="28"/>
        </w:rPr>
      </w:pPr>
      <w:r w:rsidRPr="007C1D2A">
        <w:rPr>
          <w:sz w:val="28"/>
          <w:szCs w:val="28"/>
        </w:rPr>
        <w:t xml:space="preserve">- 1 государственное бюджетное учреждение и 7 отделений государственных бюджетных учреждений: государственное бюджетное учреждение Самарской области «Спортивная техническая школа», государственное автономное учреждение Самарской области «Спортивная школа олимпийского резерва № 1» (Тольяттинское отделение), государственное бюджетное учреждение Самарской области «Спортивная школа олимпийского резерва № 6», государственное автономное учреждение Самарской области «Спортивная школа олимпийского резерва № 4 «Ринг»; государственное автономное учреждение Самарской области «Спортивная школа олимпийского резерва № 2», государственное автономное учреждение Самарской области «Спортивная школа олимпийского резерва №3 им. О. Саитова», государственное автономное учреждение Самарской области «Спортивная школа олимпийского резерва № 7 по велосипедному спорту имени заслуженного тренера СССР Петрова В.П.», государственное автономное учреждение дополнительного образования Самарской области «Спортивная школа «Чайка»; </w:t>
      </w:r>
    </w:p>
    <w:p w:rsidR="00A335A3" w:rsidRPr="007C1D2A" w:rsidRDefault="00A335A3" w:rsidP="00C63AF9">
      <w:pPr>
        <w:autoSpaceDE w:val="0"/>
        <w:autoSpaceDN w:val="0"/>
        <w:adjustRightInd w:val="0"/>
        <w:spacing w:line="276" w:lineRule="auto"/>
        <w:rPr>
          <w:sz w:val="28"/>
          <w:szCs w:val="28"/>
        </w:rPr>
      </w:pPr>
      <w:r w:rsidRPr="007C1D2A">
        <w:rPr>
          <w:sz w:val="28"/>
          <w:szCs w:val="28"/>
        </w:rPr>
        <w:t xml:space="preserve">- государственное автономное учреждение Самарской области «Арена», в составе которого входят - ледовый дворец спорта «Лада-Арена», спортивный комплекс «Труд», </w:t>
      </w:r>
      <w:r w:rsidRPr="007C1D2A">
        <w:rPr>
          <w:sz w:val="28"/>
          <w:szCs w:val="28"/>
          <w:lang w:eastAsia="ar-SA"/>
        </w:rPr>
        <w:t>легкоатлетический манеж, спортивный комплекс «Метеор»</w:t>
      </w:r>
      <w:r w:rsidRPr="007C1D2A">
        <w:rPr>
          <w:sz w:val="28"/>
          <w:szCs w:val="28"/>
        </w:rPr>
        <w:t xml:space="preserve">; </w:t>
      </w:r>
    </w:p>
    <w:p w:rsidR="00A335A3" w:rsidRPr="007C1D2A" w:rsidRDefault="00A335A3" w:rsidP="00C63AF9">
      <w:pPr>
        <w:autoSpaceDE w:val="0"/>
        <w:autoSpaceDN w:val="0"/>
        <w:adjustRightInd w:val="0"/>
        <w:spacing w:line="276" w:lineRule="auto"/>
        <w:rPr>
          <w:sz w:val="28"/>
          <w:szCs w:val="28"/>
        </w:rPr>
      </w:pPr>
      <w:r w:rsidRPr="007C1D2A">
        <w:rPr>
          <w:sz w:val="28"/>
          <w:szCs w:val="28"/>
        </w:rPr>
        <w:t xml:space="preserve">- </w:t>
      </w:r>
      <w:r>
        <w:rPr>
          <w:sz w:val="28"/>
          <w:szCs w:val="28"/>
        </w:rPr>
        <w:t>307</w:t>
      </w:r>
      <w:r w:rsidRPr="007C1D2A">
        <w:rPr>
          <w:sz w:val="28"/>
          <w:szCs w:val="28"/>
        </w:rPr>
        <w:t xml:space="preserve"> общественных и коммерческих организаций спортивной направленности - клубов, федераций, ассоциаций и т.д., из них 59 фитнес-клубов, с о</w:t>
      </w:r>
      <w:r>
        <w:rPr>
          <w:sz w:val="28"/>
          <w:szCs w:val="28"/>
        </w:rPr>
        <w:t>бщим количеством занимающихся 96,7</w:t>
      </w:r>
      <w:r w:rsidRPr="007C1D2A">
        <w:rPr>
          <w:sz w:val="28"/>
          <w:szCs w:val="28"/>
        </w:rPr>
        <w:t xml:space="preserve"> тыс. человек.</w:t>
      </w:r>
    </w:p>
    <w:p w:rsidR="00A335A3" w:rsidRPr="007C1D2A" w:rsidRDefault="00A335A3" w:rsidP="00C63AF9">
      <w:pPr>
        <w:spacing w:line="276" w:lineRule="auto"/>
        <w:rPr>
          <w:sz w:val="28"/>
          <w:szCs w:val="28"/>
        </w:rPr>
      </w:pPr>
      <w:r w:rsidRPr="007C1D2A">
        <w:rPr>
          <w:sz w:val="28"/>
          <w:szCs w:val="28"/>
        </w:rPr>
        <w:t xml:space="preserve">В городском округе Тольятти сохраняются многолетние спортивные традиции в проведении соревнований (легкоатлетическая эстафета, посвященная Дню Победы проводится более 50 лет, тольяттинский лыжный марафон – более 20 лет), в последнее десятилетие получили развитие новые спортивные традиции: детский фестиваль гандбола (более 10 лет), фестиваль «Жигули-Баскет», соревнования по месту жительства «Семейные старты», «Большая игра», «Зимний мяч», «Мяч над сеткой», фестиваль стритбола, фестиваль по фитнес-аэробике «Мир движения и красоты» и детско-юношеский фестиваль футбола. </w:t>
      </w:r>
    </w:p>
    <w:p w:rsidR="00A335A3" w:rsidRPr="007C1D2A" w:rsidRDefault="00A335A3" w:rsidP="00C63AF9">
      <w:pPr>
        <w:spacing w:line="276" w:lineRule="auto"/>
        <w:rPr>
          <w:sz w:val="28"/>
          <w:szCs w:val="28"/>
        </w:rPr>
      </w:pPr>
      <w:r w:rsidRPr="00AB2E2D">
        <w:rPr>
          <w:sz w:val="28"/>
          <w:szCs w:val="28"/>
        </w:rPr>
        <w:t>В январе-июне 2025</w:t>
      </w:r>
      <w:r w:rsidRPr="007C1D2A">
        <w:rPr>
          <w:sz w:val="28"/>
          <w:szCs w:val="28"/>
        </w:rPr>
        <w:t xml:space="preserve"> года в городском округе Тольятти проведено 18</w:t>
      </w:r>
      <w:r w:rsidRPr="00AB2E2D">
        <w:rPr>
          <w:sz w:val="28"/>
          <w:szCs w:val="28"/>
        </w:rPr>
        <w:t>6</w:t>
      </w:r>
      <w:r w:rsidR="004612AA">
        <w:rPr>
          <w:sz w:val="28"/>
          <w:szCs w:val="28"/>
        </w:rPr>
        <w:t> </w:t>
      </w:r>
      <w:r w:rsidRPr="007C1D2A">
        <w:rPr>
          <w:sz w:val="28"/>
          <w:szCs w:val="28"/>
        </w:rPr>
        <w:t xml:space="preserve">официальных физкультурно-спортивных мероприятий, что на </w:t>
      </w:r>
      <w:r w:rsidRPr="00AB2E2D">
        <w:rPr>
          <w:sz w:val="28"/>
          <w:szCs w:val="28"/>
        </w:rPr>
        <w:t>10,7</w:t>
      </w:r>
      <w:r w:rsidRPr="007C1D2A">
        <w:rPr>
          <w:sz w:val="28"/>
          <w:szCs w:val="28"/>
        </w:rPr>
        <w:t xml:space="preserve">% </w:t>
      </w:r>
      <w:r w:rsidRPr="00AB2E2D">
        <w:rPr>
          <w:sz w:val="28"/>
          <w:szCs w:val="28"/>
        </w:rPr>
        <w:t>больше</w:t>
      </w:r>
      <w:r w:rsidRPr="007C1D2A">
        <w:rPr>
          <w:sz w:val="28"/>
          <w:szCs w:val="28"/>
        </w:rPr>
        <w:t xml:space="preserve"> относительно </w:t>
      </w:r>
      <w:r w:rsidRPr="007C1D2A">
        <w:rPr>
          <w:sz w:val="28"/>
          <w:szCs w:val="28"/>
          <w:lang w:val="en-US"/>
        </w:rPr>
        <w:t>I</w:t>
      </w:r>
      <w:r w:rsidRPr="00AB2E2D">
        <w:rPr>
          <w:sz w:val="28"/>
          <w:szCs w:val="28"/>
        </w:rPr>
        <w:t xml:space="preserve"> полугодия 2025</w:t>
      </w:r>
      <w:r w:rsidRPr="007C1D2A">
        <w:rPr>
          <w:sz w:val="28"/>
          <w:szCs w:val="28"/>
        </w:rPr>
        <w:t xml:space="preserve"> года, с общим количеством участников 6</w:t>
      </w:r>
      <w:r w:rsidRPr="00AB2E2D">
        <w:rPr>
          <w:sz w:val="28"/>
          <w:szCs w:val="28"/>
        </w:rPr>
        <w:t>7,5</w:t>
      </w:r>
      <w:r w:rsidRPr="007C1D2A">
        <w:rPr>
          <w:sz w:val="28"/>
          <w:szCs w:val="28"/>
        </w:rPr>
        <w:t xml:space="preserve"> тыс. человек </w:t>
      </w:r>
      <w:r w:rsidR="00300184">
        <w:rPr>
          <w:sz w:val="28"/>
          <w:szCs w:val="28"/>
        </w:rPr>
        <w:t xml:space="preserve"> </w:t>
      </w:r>
      <w:r w:rsidRPr="007C1D2A">
        <w:rPr>
          <w:sz w:val="28"/>
          <w:szCs w:val="28"/>
        </w:rPr>
        <w:t>(</w:t>
      </w:r>
      <w:r w:rsidRPr="00AB2E2D">
        <w:rPr>
          <w:sz w:val="28"/>
          <w:szCs w:val="28"/>
        </w:rPr>
        <w:t xml:space="preserve">увеличение </w:t>
      </w:r>
      <w:r w:rsidRPr="007C1D2A">
        <w:rPr>
          <w:sz w:val="28"/>
          <w:szCs w:val="28"/>
        </w:rPr>
        <w:t xml:space="preserve">на </w:t>
      </w:r>
      <w:r w:rsidRPr="00AB2E2D">
        <w:rPr>
          <w:sz w:val="28"/>
          <w:szCs w:val="28"/>
        </w:rPr>
        <w:t>11</w:t>
      </w:r>
      <w:r w:rsidRPr="007C1D2A">
        <w:rPr>
          <w:sz w:val="28"/>
          <w:szCs w:val="28"/>
        </w:rPr>
        <w:t xml:space="preserve">% </w:t>
      </w:r>
      <w:r w:rsidRPr="00AB2E2D">
        <w:rPr>
          <w:sz w:val="28"/>
          <w:szCs w:val="28"/>
        </w:rPr>
        <w:t>относительно января-июня 2024</w:t>
      </w:r>
      <w:r w:rsidRPr="007C1D2A">
        <w:rPr>
          <w:sz w:val="28"/>
          <w:szCs w:val="28"/>
        </w:rPr>
        <w:t xml:space="preserve"> года). </w:t>
      </w:r>
      <w:r w:rsidRPr="00AB2E2D">
        <w:rPr>
          <w:sz w:val="28"/>
          <w:szCs w:val="28"/>
        </w:rPr>
        <w:t xml:space="preserve">Увеличение </w:t>
      </w:r>
      <w:r w:rsidRPr="007C1D2A">
        <w:rPr>
          <w:sz w:val="28"/>
          <w:szCs w:val="28"/>
        </w:rPr>
        <w:t xml:space="preserve">обусловлено </w:t>
      </w:r>
      <w:r w:rsidRPr="00AB2E2D">
        <w:rPr>
          <w:sz w:val="28"/>
          <w:szCs w:val="28"/>
        </w:rPr>
        <w:t>введением нового формата проведения физкультурно-массовых мероприятий и качеством организации мероприятий.</w:t>
      </w:r>
    </w:p>
    <w:p w:rsidR="00A335A3" w:rsidRPr="004F39B6" w:rsidRDefault="00774193" w:rsidP="00C63AF9">
      <w:pPr>
        <w:spacing w:line="276" w:lineRule="auto"/>
        <w:rPr>
          <w:sz w:val="28"/>
          <w:szCs w:val="28"/>
        </w:rPr>
      </w:pPr>
      <w:r>
        <w:rPr>
          <w:sz w:val="28"/>
          <w:szCs w:val="28"/>
        </w:rPr>
        <w:t>К</w:t>
      </w:r>
      <w:r w:rsidR="00A335A3" w:rsidRPr="006E22EF">
        <w:rPr>
          <w:sz w:val="28"/>
          <w:szCs w:val="28"/>
        </w:rPr>
        <w:t>оличественный показатель за I полугодие 2025 года по общегородским массовым физкультурным мероприятиям и массовым спортивным мероприятиям составил 35 мероприятий</w:t>
      </w:r>
      <w:r w:rsidR="00A335A3" w:rsidRPr="004F39B6">
        <w:rPr>
          <w:sz w:val="28"/>
          <w:szCs w:val="28"/>
        </w:rPr>
        <w:t xml:space="preserve"> с охватом 42,5 тыс. чел</w:t>
      </w:r>
      <w:r w:rsidR="00300184">
        <w:rPr>
          <w:sz w:val="28"/>
          <w:szCs w:val="28"/>
        </w:rPr>
        <w:t>овек</w:t>
      </w:r>
      <w:r w:rsidR="00F96A0A">
        <w:rPr>
          <w:sz w:val="28"/>
          <w:szCs w:val="28"/>
        </w:rPr>
        <w:t xml:space="preserve">. По сравнению с </w:t>
      </w:r>
      <w:r w:rsidR="00F96A0A">
        <w:rPr>
          <w:sz w:val="28"/>
          <w:szCs w:val="28"/>
          <w:lang w:val="en-US"/>
        </w:rPr>
        <w:t>I</w:t>
      </w:r>
      <w:r w:rsidR="00A335A3" w:rsidRPr="004F39B6">
        <w:rPr>
          <w:sz w:val="28"/>
          <w:szCs w:val="28"/>
        </w:rPr>
        <w:t xml:space="preserve"> полугодием 2024 года количественный показатель </w:t>
      </w:r>
      <w:r w:rsidR="00714384">
        <w:rPr>
          <w:sz w:val="28"/>
          <w:szCs w:val="28"/>
        </w:rPr>
        <w:t>мероприятий уменьшился на 1 единицу</w:t>
      </w:r>
      <w:r w:rsidR="00F96A0A">
        <w:rPr>
          <w:sz w:val="28"/>
          <w:szCs w:val="28"/>
        </w:rPr>
        <w:t xml:space="preserve"> (ед.)</w:t>
      </w:r>
      <w:r w:rsidR="00A335A3" w:rsidRPr="004F39B6">
        <w:rPr>
          <w:sz w:val="28"/>
          <w:szCs w:val="28"/>
        </w:rPr>
        <w:t xml:space="preserve"> (снижение на 2,8%).</w:t>
      </w:r>
    </w:p>
    <w:p w:rsidR="00A335A3" w:rsidRPr="006E22EF" w:rsidRDefault="00A335A3" w:rsidP="00C63AF9">
      <w:pPr>
        <w:spacing w:line="276" w:lineRule="auto"/>
        <w:rPr>
          <w:sz w:val="28"/>
          <w:szCs w:val="28"/>
        </w:rPr>
      </w:pPr>
      <w:r w:rsidRPr="006E22EF">
        <w:rPr>
          <w:sz w:val="28"/>
          <w:szCs w:val="28"/>
        </w:rPr>
        <w:t>Количественный показатель по спортивным соревнованиям по видам спорта в I полугодии 2025 года сост</w:t>
      </w:r>
      <w:r>
        <w:rPr>
          <w:sz w:val="28"/>
          <w:szCs w:val="28"/>
        </w:rPr>
        <w:t>авил 151 мероприятие, что на 19</w:t>
      </w:r>
      <w:r w:rsidRPr="006E22EF">
        <w:rPr>
          <w:sz w:val="28"/>
          <w:szCs w:val="28"/>
        </w:rPr>
        <w:t> мероприятий больше по сравнению с I полугодием 2024 года (</w:t>
      </w:r>
      <w:r>
        <w:rPr>
          <w:sz w:val="28"/>
          <w:szCs w:val="28"/>
        </w:rPr>
        <w:t xml:space="preserve">рост на </w:t>
      </w:r>
      <w:r w:rsidRPr="006E22EF">
        <w:rPr>
          <w:sz w:val="28"/>
          <w:szCs w:val="28"/>
        </w:rPr>
        <w:t>14,4%). Количество участников выросло на 10,9% относительно аналогичного периода прошлого года и составило 25,0 тыс.</w:t>
      </w:r>
      <w:r w:rsidR="00300184">
        <w:rPr>
          <w:sz w:val="28"/>
          <w:szCs w:val="28"/>
        </w:rPr>
        <w:t> </w:t>
      </w:r>
      <w:r w:rsidRPr="006E22EF">
        <w:rPr>
          <w:sz w:val="28"/>
          <w:szCs w:val="28"/>
        </w:rPr>
        <w:t>чел</w:t>
      </w:r>
      <w:r w:rsidR="00300184">
        <w:rPr>
          <w:sz w:val="28"/>
          <w:szCs w:val="28"/>
        </w:rPr>
        <w:t>овек</w:t>
      </w:r>
      <w:r w:rsidRPr="006E22EF">
        <w:rPr>
          <w:sz w:val="28"/>
          <w:szCs w:val="28"/>
        </w:rPr>
        <w:t xml:space="preserve"> (количественный показатель спортивных мероприятий по видам спорта напрямую зависит от востребованности тех или иных видов спорта, определения сроков календарных планов региональных, Всероссийских и вышестоящих соревнований, а также от подачи заявок организаторами на проведение мероприятий, либо переноса сроков проведения мероприятий).</w:t>
      </w:r>
    </w:p>
    <w:p w:rsidR="00A335A3" w:rsidRPr="007C1D2A" w:rsidRDefault="00A335A3" w:rsidP="00C63AF9">
      <w:pPr>
        <w:spacing w:line="276" w:lineRule="auto"/>
        <w:rPr>
          <w:sz w:val="28"/>
          <w:szCs w:val="28"/>
        </w:rPr>
      </w:pPr>
      <w:r w:rsidRPr="007C1D2A">
        <w:rPr>
          <w:sz w:val="28"/>
          <w:szCs w:val="28"/>
        </w:rPr>
        <w:t xml:space="preserve">Несмотря на наличие системной работы в городском округе Тольятти, как и в целом в стране, существуют проблемы, сдерживающие развитие физической культуры и спорта: в городском округе Тольятти низкая обеспеченность населения городского округа Тольятти спортивными сооружениями. </w:t>
      </w:r>
    </w:p>
    <w:p w:rsidR="00A335A3" w:rsidRPr="00091ECF" w:rsidRDefault="00A335A3" w:rsidP="00C63AF9">
      <w:pPr>
        <w:spacing w:line="276" w:lineRule="auto"/>
        <w:rPr>
          <w:sz w:val="28"/>
          <w:szCs w:val="28"/>
        </w:rPr>
      </w:pPr>
      <w:r w:rsidRPr="00091ECF">
        <w:rPr>
          <w:sz w:val="28"/>
          <w:szCs w:val="28"/>
        </w:rPr>
        <w:t>По состоянию на 31.12.2024 общее количество спортивных сооружений составляет 1023 ед. (согласно формы № 1-ФК «Сведения о физической культуре и спорте»), в том числе: стадионы - 2 ед., плоскостные площадки, футбольные поля - 516 ед., спортивные залы – 237 ед., крытые объекты с искусственным льдом - 7 ед., манеж - 1 ед., плавательные бассейны - 27 ед., лыжные базы - 3 ед., стрелковые тиры - 16 ед., гребные                                                                                                                                       базы и каналы - 1 ед.</w:t>
      </w:r>
      <w:r>
        <w:rPr>
          <w:sz w:val="28"/>
          <w:szCs w:val="28"/>
        </w:rPr>
        <w:t>,</w:t>
      </w:r>
      <w:r w:rsidRPr="00091ECF">
        <w:rPr>
          <w:sz w:val="28"/>
          <w:szCs w:val="28"/>
        </w:rPr>
        <w:t xml:space="preserve"> объекты городской и рекреационной инфраструктуры - 80 ед. и другие спортивные сооружения - 133 ед.</w:t>
      </w:r>
    </w:p>
    <w:p w:rsidR="00A335A3" w:rsidRPr="007C1D2A" w:rsidRDefault="00A335A3" w:rsidP="00C63AF9">
      <w:pPr>
        <w:spacing w:line="276" w:lineRule="auto"/>
        <w:rPr>
          <w:sz w:val="28"/>
          <w:szCs w:val="28"/>
        </w:rPr>
      </w:pPr>
      <w:r w:rsidRPr="007C1D2A">
        <w:rPr>
          <w:sz w:val="28"/>
          <w:szCs w:val="28"/>
        </w:rPr>
        <w:t xml:space="preserve">Распределение спортивных сооружений, расположенных на территории городского округа Тольятти по формам собственности: </w:t>
      </w:r>
      <w:r>
        <w:rPr>
          <w:sz w:val="28"/>
          <w:szCs w:val="28"/>
        </w:rPr>
        <w:t>в федеральной собственности - 38</w:t>
      </w:r>
      <w:r w:rsidRPr="007C1D2A">
        <w:rPr>
          <w:sz w:val="28"/>
          <w:szCs w:val="28"/>
        </w:rPr>
        <w:t xml:space="preserve"> ед</w:t>
      </w:r>
      <w:r w:rsidR="00300184">
        <w:rPr>
          <w:sz w:val="28"/>
          <w:szCs w:val="28"/>
        </w:rPr>
        <w:t>.</w:t>
      </w:r>
      <w:r w:rsidRPr="007C1D2A">
        <w:rPr>
          <w:sz w:val="28"/>
          <w:szCs w:val="28"/>
        </w:rPr>
        <w:t xml:space="preserve">, в собственности субъекта - </w:t>
      </w:r>
      <w:r>
        <w:rPr>
          <w:sz w:val="28"/>
          <w:szCs w:val="28"/>
        </w:rPr>
        <w:t>81</w:t>
      </w:r>
      <w:r w:rsidRPr="007C1D2A">
        <w:rPr>
          <w:sz w:val="28"/>
          <w:szCs w:val="28"/>
        </w:rPr>
        <w:t xml:space="preserve"> ед</w:t>
      </w:r>
      <w:r w:rsidR="00300184">
        <w:rPr>
          <w:sz w:val="28"/>
          <w:szCs w:val="28"/>
        </w:rPr>
        <w:t>.</w:t>
      </w:r>
      <w:r w:rsidRPr="007C1D2A">
        <w:rPr>
          <w:sz w:val="28"/>
          <w:szCs w:val="28"/>
        </w:rPr>
        <w:t xml:space="preserve">, в </w:t>
      </w:r>
      <w:r>
        <w:rPr>
          <w:sz w:val="28"/>
          <w:szCs w:val="28"/>
        </w:rPr>
        <w:t>муниципальной собственности - 77</w:t>
      </w:r>
      <w:r w:rsidRPr="007C1D2A">
        <w:rPr>
          <w:sz w:val="28"/>
          <w:szCs w:val="28"/>
        </w:rPr>
        <w:t>6 ед</w:t>
      </w:r>
      <w:r w:rsidR="00300184">
        <w:rPr>
          <w:sz w:val="28"/>
          <w:szCs w:val="28"/>
        </w:rPr>
        <w:t>.</w:t>
      </w:r>
      <w:r w:rsidRPr="007C1D2A">
        <w:rPr>
          <w:sz w:val="28"/>
          <w:szCs w:val="28"/>
        </w:rPr>
        <w:t xml:space="preserve"> и в другой собственности - </w:t>
      </w:r>
      <w:r>
        <w:rPr>
          <w:sz w:val="28"/>
          <w:szCs w:val="28"/>
        </w:rPr>
        <w:t>128</w:t>
      </w:r>
      <w:r w:rsidRPr="007C1D2A">
        <w:rPr>
          <w:sz w:val="28"/>
          <w:szCs w:val="28"/>
        </w:rPr>
        <w:t xml:space="preserve"> ед.</w:t>
      </w:r>
    </w:p>
    <w:p w:rsidR="00A335A3" w:rsidRPr="007C1D2A" w:rsidRDefault="00A335A3" w:rsidP="00C63AF9">
      <w:pPr>
        <w:spacing w:line="276" w:lineRule="auto"/>
        <w:rPr>
          <w:sz w:val="28"/>
          <w:szCs w:val="28"/>
          <w:highlight w:val="yellow"/>
        </w:rPr>
      </w:pPr>
      <w:r w:rsidRPr="007C1D2A">
        <w:rPr>
          <w:sz w:val="28"/>
          <w:szCs w:val="28"/>
        </w:rPr>
        <w:t>Анализ уровня фактической обеспеченности населения объектами спорта от нормативной потребности за 202</w:t>
      </w:r>
      <w:r>
        <w:rPr>
          <w:sz w:val="28"/>
          <w:szCs w:val="28"/>
        </w:rPr>
        <w:t>4 год состав</w:t>
      </w:r>
      <w:r w:rsidR="00300184">
        <w:rPr>
          <w:sz w:val="28"/>
          <w:szCs w:val="28"/>
        </w:rPr>
        <w:t>ил</w:t>
      </w:r>
      <w:r>
        <w:rPr>
          <w:sz w:val="28"/>
          <w:szCs w:val="28"/>
        </w:rPr>
        <w:t xml:space="preserve"> - 43,6% (в 2023 году</w:t>
      </w:r>
      <w:r w:rsidR="00300184">
        <w:rPr>
          <w:sz w:val="28"/>
          <w:szCs w:val="28"/>
        </w:rPr>
        <w:t> - </w:t>
      </w:r>
      <w:r>
        <w:rPr>
          <w:sz w:val="28"/>
          <w:szCs w:val="28"/>
        </w:rPr>
        <w:t>35</w:t>
      </w:r>
      <w:r w:rsidRPr="007C1D2A">
        <w:rPr>
          <w:sz w:val="28"/>
          <w:szCs w:val="28"/>
        </w:rPr>
        <w:t>%). Значение показателя рассчитано в соответствии с «Методическими рекомендациями о применении нормативов и норм при определении потребности субъектов Российской Федерации в объектах физической культуры и спорта», утвержденными приказом Министерства спорта Росси</w:t>
      </w:r>
      <w:r w:rsidR="00300184">
        <w:rPr>
          <w:sz w:val="28"/>
          <w:szCs w:val="28"/>
        </w:rPr>
        <w:t>йской Федерации от 21.03.2018 № </w:t>
      </w:r>
      <w:r w:rsidRPr="007C1D2A">
        <w:rPr>
          <w:sz w:val="28"/>
          <w:szCs w:val="28"/>
        </w:rPr>
        <w:t>244 и данным, представленным по форме № 1-ФК «Сведения о физич</w:t>
      </w:r>
      <w:r>
        <w:rPr>
          <w:sz w:val="28"/>
          <w:szCs w:val="28"/>
        </w:rPr>
        <w:t>еской культуре и спорте» за 2024</w:t>
      </w:r>
      <w:r w:rsidRPr="007C1D2A">
        <w:rPr>
          <w:sz w:val="28"/>
          <w:szCs w:val="28"/>
        </w:rPr>
        <w:t xml:space="preserve"> год.</w:t>
      </w:r>
    </w:p>
    <w:p w:rsidR="00A335A3" w:rsidRDefault="00A335A3" w:rsidP="00C63AF9">
      <w:pPr>
        <w:spacing w:line="276" w:lineRule="auto"/>
        <w:rPr>
          <w:sz w:val="28"/>
          <w:szCs w:val="28"/>
        </w:rPr>
      </w:pPr>
      <w:r w:rsidRPr="007C1D2A">
        <w:rPr>
          <w:sz w:val="28"/>
          <w:szCs w:val="28"/>
        </w:rPr>
        <w:t>В 202</w:t>
      </w:r>
      <w:r w:rsidRPr="003F386C">
        <w:rPr>
          <w:sz w:val="28"/>
          <w:szCs w:val="28"/>
        </w:rPr>
        <w:t>4</w:t>
      </w:r>
      <w:r w:rsidRPr="007C1D2A">
        <w:rPr>
          <w:sz w:val="28"/>
          <w:szCs w:val="28"/>
        </w:rPr>
        <w:t xml:space="preserve"> году в рамках муниципальной программы «Развитие физической культуры и спорта в городском округе Тольятти на 2022-2026 годы», утвержденной постановлением администрации городского округа Тольятти от 21.07.2021 №</w:t>
      </w:r>
      <w:r w:rsidR="00300184">
        <w:rPr>
          <w:sz w:val="28"/>
          <w:szCs w:val="28"/>
        </w:rPr>
        <w:t> </w:t>
      </w:r>
      <w:r w:rsidRPr="007C1D2A">
        <w:rPr>
          <w:sz w:val="28"/>
          <w:szCs w:val="28"/>
        </w:rPr>
        <w:t>2572-п/1</w:t>
      </w:r>
      <w:r w:rsidR="00021BD6">
        <w:rPr>
          <w:sz w:val="28"/>
          <w:szCs w:val="28"/>
        </w:rPr>
        <w:t xml:space="preserve"> (далее по разделу</w:t>
      </w:r>
      <w:r w:rsidR="00300184">
        <w:rPr>
          <w:sz w:val="28"/>
          <w:szCs w:val="28"/>
        </w:rPr>
        <w:t xml:space="preserve"> </w:t>
      </w:r>
      <w:r w:rsidR="00021BD6">
        <w:rPr>
          <w:sz w:val="28"/>
          <w:szCs w:val="28"/>
        </w:rPr>
        <w:t>-</w:t>
      </w:r>
      <w:r w:rsidR="00300184">
        <w:rPr>
          <w:sz w:val="28"/>
          <w:szCs w:val="28"/>
        </w:rPr>
        <w:t xml:space="preserve"> </w:t>
      </w:r>
      <w:r w:rsidR="0065622E">
        <w:rPr>
          <w:sz w:val="28"/>
          <w:szCs w:val="28"/>
        </w:rPr>
        <w:t>муниципальная программа)</w:t>
      </w:r>
      <w:r w:rsidRPr="007C1D2A">
        <w:rPr>
          <w:sz w:val="28"/>
          <w:szCs w:val="28"/>
        </w:rPr>
        <w:t xml:space="preserve">, за счет средств местного бюджета реализованы мероприятия по развитию спортивной инфраструктуры: </w:t>
      </w:r>
    </w:p>
    <w:p w:rsidR="00A335A3" w:rsidRPr="00807A8B" w:rsidRDefault="00A335A3" w:rsidP="00C63AF9">
      <w:pPr>
        <w:spacing w:line="276" w:lineRule="auto"/>
        <w:rPr>
          <w:sz w:val="28"/>
          <w:szCs w:val="28"/>
        </w:rPr>
      </w:pPr>
      <w:r w:rsidRPr="00F0713F">
        <w:rPr>
          <w:sz w:val="28"/>
          <w:szCs w:val="28"/>
        </w:rPr>
        <w:t xml:space="preserve">- ремонт стен в бассейне </w:t>
      </w:r>
      <w:r w:rsidRPr="00F0713F">
        <w:rPr>
          <w:rFonts w:eastAsia="Calibri"/>
          <w:sz w:val="28"/>
          <w:szCs w:val="28"/>
        </w:rPr>
        <w:t xml:space="preserve">и ремонт освещения в спортивном зале </w:t>
      </w:r>
      <w:r w:rsidRPr="00F0713F">
        <w:rPr>
          <w:sz w:val="28"/>
          <w:szCs w:val="28"/>
        </w:rPr>
        <w:t xml:space="preserve">спортивного комплекса «Старт» </w:t>
      </w:r>
      <w:r>
        <w:rPr>
          <w:sz w:val="28"/>
          <w:szCs w:val="28"/>
        </w:rPr>
        <w:t>муниципального бюджетного учреждения дополнительного образования спортивная школа олимпийс</w:t>
      </w:r>
      <w:r w:rsidR="00021BD6">
        <w:rPr>
          <w:sz w:val="28"/>
          <w:szCs w:val="28"/>
        </w:rPr>
        <w:t>кого резерва (далее по разделу</w:t>
      </w:r>
      <w:r w:rsidR="00300184">
        <w:rPr>
          <w:sz w:val="28"/>
          <w:szCs w:val="28"/>
        </w:rPr>
        <w:t xml:space="preserve"> </w:t>
      </w:r>
      <w:r w:rsidR="00021BD6">
        <w:rPr>
          <w:sz w:val="28"/>
          <w:szCs w:val="28"/>
        </w:rPr>
        <w:t>-</w:t>
      </w:r>
      <w:r w:rsidR="00300184">
        <w:rPr>
          <w:sz w:val="28"/>
          <w:szCs w:val="28"/>
        </w:rPr>
        <w:t xml:space="preserve"> </w:t>
      </w:r>
      <w:r>
        <w:rPr>
          <w:sz w:val="28"/>
          <w:szCs w:val="28"/>
        </w:rPr>
        <w:t xml:space="preserve">МБУДО СШОР) </w:t>
      </w:r>
      <w:r w:rsidRPr="00F0713F">
        <w:rPr>
          <w:sz w:val="28"/>
          <w:szCs w:val="28"/>
        </w:rPr>
        <w:t>№ 3 «Легкая атлетика»;</w:t>
      </w:r>
    </w:p>
    <w:p w:rsidR="00A335A3" w:rsidRPr="00F0713F" w:rsidRDefault="00A335A3" w:rsidP="00C63AF9">
      <w:pPr>
        <w:spacing w:line="276" w:lineRule="auto"/>
        <w:rPr>
          <w:sz w:val="28"/>
          <w:szCs w:val="28"/>
        </w:rPr>
      </w:pPr>
      <w:r w:rsidRPr="00F0713F">
        <w:rPr>
          <w:sz w:val="28"/>
          <w:szCs w:val="28"/>
        </w:rPr>
        <w:t>- ремонт потолков спортивного зала и тренажерного зала, ремонт системы приточно-вытяжной вентиляции в помещениях МБУДО СШОР № 5 «Спортивная борьба»;</w:t>
      </w:r>
    </w:p>
    <w:p w:rsidR="00A335A3" w:rsidRPr="00F0713F" w:rsidRDefault="00A335A3" w:rsidP="00C63AF9">
      <w:pPr>
        <w:spacing w:line="276" w:lineRule="auto"/>
        <w:rPr>
          <w:sz w:val="28"/>
          <w:szCs w:val="28"/>
        </w:rPr>
      </w:pPr>
      <w:r w:rsidRPr="00F0713F">
        <w:rPr>
          <w:sz w:val="28"/>
          <w:szCs w:val="28"/>
        </w:rPr>
        <w:t xml:space="preserve">- замена оконных блоков в зданиях велобаз </w:t>
      </w:r>
      <w:r>
        <w:rPr>
          <w:sz w:val="28"/>
          <w:szCs w:val="28"/>
        </w:rPr>
        <w:t>муниципального бюджетного учреждения дополнительного образования спорт</w:t>
      </w:r>
      <w:r w:rsidR="00021BD6">
        <w:rPr>
          <w:sz w:val="28"/>
          <w:szCs w:val="28"/>
        </w:rPr>
        <w:t>ивная школа (далее по разделу-</w:t>
      </w:r>
      <w:r>
        <w:rPr>
          <w:sz w:val="28"/>
          <w:szCs w:val="28"/>
        </w:rPr>
        <w:t xml:space="preserve">МБУДО СШ) </w:t>
      </w:r>
      <w:r w:rsidRPr="00F0713F">
        <w:rPr>
          <w:sz w:val="28"/>
          <w:szCs w:val="28"/>
        </w:rPr>
        <w:t>№ 9 «Велотол»;</w:t>
      </w:r>
    </w:p>
    <w:p w:rsidR="00A335A3" w:rsidRPr="00807A8B" w:rsidRDefault="00A335A3" w:rsidP="00C63AF9">
      <w:pPr>
        <w:spacing w:line="276" w:lineRule="auto"/>
        <w:rPr>
          <w:sz w:val="28"/>
          <w:szCs w:val="28"/>
        </w:rPr>
      </w:pPr>
      <w:r w:rsidRPr="00F0713F">
        <w:rPr>
          <w:sz w:val="28"/>
          <w:szCs w:val="28"/>
        </w:rPr>
        <w:t xml:space="preserve">- капитальный ремонт объектов обособленного структурного подразделения база отдыха «Спартак» </w:t>
      </w:r>
      <w:r w:rsidR="00021BD6">
        <w:rPr>
          <w:sz w:val="28"/>
          <w:szCs w:val="28"/>
        </w:rPr>
        <w:t>(далее по разделу</w:t>
      </w:r>
      <w:r w:rsidR="00300184">
        <w:rPr>
          <w:sz w:val="28"/>
          <w:szCs w:val="28"/>
        </w:rPr>
        <w:t xml:space="preserve"> </w:t>
      </w:r>
      <w:r w:rsidR="00021BD6">
        <w:rPr>
          <w:sz w:val="28"/>
          <w:szCs w:val="28"/>
        </w:rPr>
        <w:t>-</w:t>
      </w:r>
      <w:r w:rsidR="00300184">
        <w:rPr>
          <w:sz w:val="28"/>
          <w:szCs w:val="28"/>
        </w:rPr>
        <w:t xml:space="preserve"> </w:t>
      </w:r>
      <w:r>
        <w:rPr>
          <w:sz w:val="28"/>
          <w:szCs w:val="28"/>
        </w:rPr>
        <w:t xml:space="preserve">ОСП б/о «Спартак») </w:t>
      </w:r>
      <w:r w:rsidRPr="00F0713F">
        <w:rPr>
          <w:sz w:val="28"/>
          <w:szCs w:val="28"/>
        </w:rPr>
        <w:t xml:space="preserve">МБУДО СШ № 9 «Велотол» - 6 уличных туалетов, системы видеонаблюдения, медицинского пункта и 4 </w:t>
      </w:r>
      <w:r w:rsidRPr="00807A8B">
        <w:rPr>
          <w:sz w:val="28"/>
          <w:szCs w:val="28"/>
        </w:rPr>
        <w:t>жилых домов (1 этап, входные группы);</w:t>
      </w:r>
    </w:p>
    <w:p w:rsidR="00A335A3" w:rsidRPr="00F0713F" w:rsidRDefault="00A335A3" w:rsidP="00C63AF9">
      <w:pPr>
        <w:spacing w:line="276" w:lineRule="auto"/>
        <w:rPr>
          <w:sz w:val="28"/>
          <w:szCs w:val="28"/>
        </w:rPr>
      </w:pPr>
      <w:r w:rsidRPr="00F0713F">
        <w:rPr>
          <w:sz w:val="28"/>
          <w:szCs w:val="28"/>
        </w:rPr>
        <w:t>- ремонт холодильной машины хоккейного корта с холодоканалом стадиона «Торпедо» МБУ</w:t>
      </w:r>
      <w:r>
        <w:rPr>
          <w:sz w:val="28"/>
          <w:szCs w:val="28"/>
        </w:rPr>
        <w:t xml:space="preserve">ДО </w:t>
      </w:r>
      <w:r w:rsidRPr="00F0713F">
        <w:rPr>
          <w:sz w:val="28"/>
          <w:szCs w:val="28"/>
        </w:rPr>
        <w:t>СШ № 12 «Лада»;</w:t>
      </w:r>
    </w:p>
    <w:p w:rsidR="00A335A3" w:rsidRPr="00F0713F" w:rsidRDefault="00A335A3" w:rsidP="00C63AF9">
      <w:pPr>
        <w:spacing w:line="276" w:lineRule="auto"/>
        <w:rPr>
          <w:sz w:val="28"/>
          <w:szCs w:val="28"/>
        </w:rPr>
      </w:pPr>
      <w:r w:rsidRPr="00F0713F">
        <w:rPr>
          <w:sz w:val="28"/>
          <w:szCs w:val="28"/>
        </w:rPr>
        <w:t xml:space="preserve">- </w:t>
      </w:r>
      <w:r w:rsidRPr="00807A8B">
        <w:rPr>
          <w:sz w:val="28"/>
          <w:szCs w:val="28"/>
        </w:rPr>
        <w:t>модернизации оборудования в сфере теплоснабжения зданий (замена узлов</w:t>
      </w:r>
      <w:r w:rsidRPr="00F0713F">
        <w:rPr>
          <w:sz w:val="28"/>
          <w:szCs w:val="28"/>
        </w:rPr>
        <w:t xml:space="preserve"> учета тепловой энергии и теплоносителя) на объектах стадиона «Торпедо», спортивного комплекса «Спутник» и помещений МБУДО СШ №</w:t>
      </w:r>
      <w:r w:rsidR="00536CCC">
        <w:rPr>
          <w:sz w:val="28"/>
          <w:szCs w:val="28"/>
        </w:rPr>
        <w:t> </w:t>
      </w:r>
      <w:r w:rsidRPr="00F0713F">
        <w:rPr>
          <w:sz w:val="28"/>
          <w:szCs w:val="28"/>
        </w:rPr>
        <w:t>12 «Лада»;</w:t>
      </w:r>
    </w:p>
    <w:p w:rsidR="00A335A3" w:rsidRPr="00F0713F" w:rsidRDefault="00A335A3" w:rsidP="00C63AF9">
      <w:pPr>
        <w:spacing w:line="276" w:lineRule="auto"/>
        <w:rPr>
          <w:sz w:val="28"/>
          <w:szCs w:val="28"/>
        </w:rPr>
      </w:pPr>
      <w:r w:rsidRPr="00807A8B">
        <w:rPr>
          <w:sz w:val="28"/>
          <w:szCs w:val="28"/>
        </w:rPr>
        <w:t>- мероприятия по антитеррористической защищенности на объектах 1-й категории опасности - стадион «Торпедо», Дворец спорта «Волгарь», УСК «Олимп», а также спортивного комплекса «Акробат» и физкультурно-оздоровительного комплекса «Слон»;</w:t>
      </w:r>
    </w:p>
    <w:p w:rsidR="00A335A3" w:rsidRPr="00F0713F" w:rsidRDefault="00A335A3" w:rsidP="00C63AF9">
      <w:pPr>
        <w:spacing w:line="276" w:lineRule="auto"/>
        <w:rPr>
          <w:sz w:val="28"/>
          <w:szCs w:val="28"/>
        </w:rPr>
      </w:pPr>
      <w:r w:rsidRPr="00807A8B">
        <w:rPr>
          <w:sz w:val="28"/>
          <w:szCs w:val="28"/>
        </w:rPr>
        <w:t>- ремонт системы отопления в здании МБУДО СШОР № 14 «Жигули»;</w:t>
      </w:r>
    </w:p>
    <w:p w:rsidR="00A335A3" w:rsidRPr="00F0713F" w:rsidRDefault="00A335A3" w:rsidP="00C63AF9">
      <w:pPr>
        <w:spacing w:line="276" w:lineRule="auto"/>
        <w:rPr>
          <w:sz w:val="28"/>
          <w:szCs w:val="28"/>
        </w:rPr>
      </w:pPr>
      <w:r w:rsidRPr="00F0713F">
        <w:rPr>
          <w:sz w:val="28"/>
          <w:szCs w:val="28"/>
        </w:rPr>
        <w:t>- ремонт напольного покрытия в зале настольного тенниса спортивного комплекса «Кристалл» МБУДО СШОР № 13 «Волгарь»;</w:t>
      </w:r>
    </w:p>
    <w:p w:rsidR="00A335A3" w:rsidRPr="00F0713F" w:rsidRDefault="00A335A3" w:rsidP="00C63AF9">
      <w:pPr>
        <w:spacing w:line="276" w:lineRule="auto"/>
        <w:rPr>
          <w:sz w:val="28"/>
          <w:szCs w:val="28"/>
        </w:rPr>
      </w:pPr>
      <w:r w:rsidRPr="00F0713F">
        <w:rPr>
          <w:sz w:val="28"/>
          <w:szCs w:val="28"/>
        </w:rPr>
        <w:t>- ремонт холодильных систем и приобретение оборудования, запасных частей и расходных материалов на объектах спортивного комплекса «Кристалл» и Дворца спорта «Волгарь» МБУДО СШОР № 13 «Волгарь»;</w:t>
      </w:r>
    </w:p>
    <w:p w:rsidR="00A335A3" w:rsidRPr="00F0713F" w:rsidRDefault="00A335A3" w:rsidP="00C63AF9">
      <w:pPr>
        <w:spacing w:line="276" w:lineRule="auto"/>
        <w:rPr>
          <w:sz w:val="28"/>
          <w:szCs w:val="28"/>
        </w:rPr>
      </w:pPr>
      <w:r w:rsidRPr="00F0713F">
        <w:rPr>
          <w:sz w:val="28"/>
          <w:szCs w:val="28"/>
        </w:rPr>
        <w:t>- ремонт льдозаливочных машин, приобретение запасных частей и расходных материалов на объектах спортивного комплекса «Кристалл» и Дворца спорта «Волгарь» МБУДО СШОР № 13 «Волгарь»;</w:t>
      </w:r>
    </w:p>
    <w:p w:rsidR="00A335A3" w:rsidRPr="00807A8B" w:rsidRDefault="00A335A3" w:rsidP="00C63AF9">
      <w:pPr>
        <w:spacing w:line="276" w:lineRule="auto"/>
        <w:rPr>
          <w:sz w:val="28"/>
          <w:szCs w:val="28"/>
        </w:rPr>
      </w:pPr>
      <w:r w:rsidRPr="00F0713F">
        <w:rPr>
          <w:sz w:val="28"/>
          <w:szCs w:val="28"/>
        </w:rPr>
        <w:t>- капитальный (текущий, аварийный) ремонт кровель зданий и помещений муниц</w:t>
      </w:r>
      <w:r w:rsidRPr="0025527E">
        <w:rPr>
          <w:sz w:val="28"/>
          <w:szCs w:val="28"/>
        </w:rPr>
        <w:t xml:space="preserve">ипальных бюджетных учреждений, находящихся в </w:t>
      </w:r>
      <w:r w:rsidRPr="00807A8B">
        <w:rPr>
          <w:sz w:val="28"/>
          <w:szCs w:val="28"/>
        </w:rPr>
        <w:t>ведомственном подчинении Управления физической культуры и спорта (холодильной станции спортивного комплекса «Кристалл» МБУДО СШОР № 13 «Волгарь», велобазы МБУДО СШ № 9 «Велотол» по адресу: ул. Маршала Жукова, 13б стр.2 и помещений МБУДО СШОР № 5 «Спортивная борьба» по адресу: г.Тольятти, ул. Коммунистическая, 45б), аварийный ремонт кровли в доме № 20 ОСП б/о «Спартак» МБУДО СШ № 9 «Велотол»;</w:t>
      </w:r>
    </w:p>
    <w:p w:rsidR="00A335A3" w:rsidRPr="00807A8B" w:rsidRDefault="00A335A3" w:rsidP="00C63AF9">
      <w:pPr>
        <w:spacing w:line="276" w:lineRule="auto"/>
        <w:rPr>
          <w:sz w:val="28"/>
          <w:szCs w:val="28"/>
        </w:rPr>
      </w:pPr>
      <w:r w:rsidRPr="00807A8B">
        <w:rPr>
          <w:sz w:val="28"/>
          <w:szCs w:val="28"/>
        </w:rPr>
        <w:t>- приобретение основных средств (шкафов в жилые домики) спортивной базы «Плес» МБУДО СШОР № 10 «Олимп»;</w:t>
      </w:r>
    </w:p>
    <w:p w:rsidR="00A335A3" w:rsidRPr="00807A8B" w:rsidRDefault="00A335A3" w:rsidP="00C63AF9">
      <w:pPr>
        <w:spacing w:line="276" w:lineRule="auto"/>
        <w:rPr>
          <w:sz w:val="28"/>
          <w:szCs w:val="28"/>
        </w:rPr>
      </w:pPr>
      <w:r w:rsidRPr="00807A8B">
        <w:rPr>
          <w:sz w:val="28"/>
          <w:szCs w:val="28"/>
        </w:rPr>
        <w:t>- приобретение основных средств (снегоход «Буран») для прокладки и обслуживания лыжных трасс МБУДО СШ № 1 «Лыжные гонки».</w:t>
      </w:r>
    </w:p>
    <w:p w:rsidR="00A335A3" w:rsidRPr="00807A8B" w:rsidRDefault="00A335A3" w:rsidP="00C63AF9">
      <w:pPr>
        <w:spacing w:line="276" w:lineRule="auto"/>
        <w:rPr>
          <w:sz w:val="28"/>
          <w:szCs w:val="28"/>
        </w:rPr>
      </w:pPr>
      <w:r w:rsidRPr="00807A8B">
        <w:rPr>
          <w:sz w:val="28"/>
          <w:szCs w:val="28"/>
        </w:rPr>
        <w:t xml:space="preserve">В рамках реализации муниципальной программы в 2025 году запланированы мероприятия по развитию спортивной инфраструктуры: </w:t>
      </w:r>
    </w:p>
    <w:p w:rsidR="00A335A3" w:rsidRPr="00807A8B" w:rsidRDefault="00A335A3" w:rsidP="00C63AF9">
      <w:pPr>
        <w:spacing w:line="276" w:lineRule="auto"/>
        <w:rPr>
          <w:sz w:val="28"/>
          <w:szCs w:val="28"/>
        </w:rPr>
      </w:pPr>
      <w:r w:rsidRPr="00807A8B">
        <w:rPr>
          <w:sz w:val="28"/>
          <w:szCs w:val="28"/>
        </w:rPr>
        <w:t>- ремонт санитарно-гигиенических помещений в здании лыжной базы МБУДО СШОР № 1 «Лыжные гонки»;</w:t>
      </w:r>
    </w:p>
    <w:p w:rsidR="00A335A3" w:rsidRPr="00807A8B" w:rsidRDefault="00A335A3" w:rsidP="00C63AF9">
      <w:pPr>
        <w:spacing w:line="276" w:lineRule="auto"/>
        <w:rPr>
          <w:sz w:val="28"/>
          <w:szCs w:val="28"/>
        </w:rPr>
      </w:pPr>
      <w:r w:rsidRPr="00807A8B">
        <w:rPr>
          <w:sz w:val="28"/>
          <w:szCs w:val="28"/>
        </w:rPr>
        <w:t>- ремонт входной группы в здание спортивного комплекса «Акробат» МБУДО СШ № 2 «Ювента»;</w:t>
      </w:r>
    </w:p>
    <w:p w:rsidR="00A335A3" w:rsidRPr="00807A8B" w:rsidRDefault="00A335A3" w:rsidP="00C63AF9">
      <w:pPr>
        <w:spacing w:line="276" w:lineRule="auto"/>
        <w:rPr>
          <w:sz w:val="28"/>
          <w:szCs w:val="28"/>
        </w:rPr>
      </w:pPr>
      <w:r w:rsidRPr="00807A8B">
        <w:rPr>
          <w:sz w:val="28"/>
          <w:szCs w:val="28"/>
        </w:rPr>
        <w:t>- ремонт потолка в бассейне спортивного комплекса «Старт» МБУДО СШОР № 3 «Лёгкая атлетика»;</w:t>
      </w:r>
    </w:p>
    <w:p w:rsidR="00A335A3" w:rsidRPr="00807A8B" w:rsidRDefault="00A335A3" w:rsidP="00C63AF9">
      <w:pPr>
        <w:spacing w:line="276" w:lineRule="auto"/>
        <w:rPr>
          <w:sz w:val="28"/>
          <w:szCs w:val="28"/>
        </w:rPr>
      </w:pPr>
      <w:r w:rsidRPr="00807A8B">
        <w:rPr>
          <w:sz w:val="28"/>
          <w:szCs w:val="28"/>
        </w:rPr>
        <w:t xml:space="preserve"> - ремонт помещений МБУДО СШОР № 5 «Спортивная борьба»;</w:t>
      </w:r>
    </w:p>
    <w:p w:rsidR="00A335A3" w:rsidRPr="00807A8B" w:rsidRDefault="00A335A3" w:rsidP="00C63AF9">
      <w:pPr>
        <w:spacing w:line="276" w:lineRule="auto"/>
        <w:rPr>
          <w:sz w:val="28"/>
          <w:szCs w:val="28"/>
        </w:rPr>
      </w:pPr>
      <w:r w:rsidRPr="00807A8B">
        <w:rPr>
          <w:sz w:val="28"/>
          <w:szCs w:val="28"/>
        </w:rPr>
        <w:t>- ремонт спортивного зала МБУДО СШОР № 8 «Союз»;</w:t>
      </w:r>
    </w:p>
    <w:p w:rsidR="00A335A3" w:rsidRPr="00807A8B" w:rsidRDefault="00A335A3" w:rsidP="00C63AF9">
      <w:pPr>
        <w:spacing w:line="276" w:lineRule="auto"/>
        <w:rPr>
          <w:sz w:val="28"/>
          <w:szCs w:val="28"/>
        </w:rPr>
      </w:pPr>
      <w:r w:rsidRPr="00807A8B">
        <w:rPr>
          <w:sz w:val="28"/>
          <w:szCs w:val="28"/>
        </w:rPr>
        <w:t>- ремонт холодильной машины хоккейного корта с холодоканалом стадиона «Торпедо» МБУДО СШ № 12 «Лада»;</w:t>
      </w:r>
    </w:p>
    <w:p w:rsidR="00A335A3" w:rsidRPr="00807A8B" w:rsidRDefault="00A335A3" w:rsidP="00C63AF9">
      <w:pPr>
        <w:spacing w:line="276" w:lineRule="auto"/>
        <w:rPr>
          <w:sz w:val="28"/>
          <w:szCs w:val="28"/>
        </w:rPr>
      </w:pPr>
      <w:r w:rsidRPr="00807A8B">
        <w:rPr>
          <w:sz w:val="28"/>
          <w:szCs w:val="28"/>
        </w:rPr>
        <w:t>- разработка проектно-сметной документации на капитальный ремонт фасада и инженерных систем спортивного комплекса «Акробат» МБУДО СШ № 2 «Ювента»;</w:t>
      </w:r>
    </w:p>
    <w:p w:rsidR="00A335A3" w:rsidRPr="00807A8B" w:rsidRDefault="00A335A3" w:rsidP="00C63AF9">
      <w:pPr>
        <w:spacing w:line="276" w:lineRule="auto"/>
        <w:rPr>
          <w:sz w:val="28"/>
          <w:szCs w:val="28"/>
        </w:rPr>
      </w:pPr>
      <w:r w:rsidRPr="00807A8B">
        <w:rPr>
          <w:sz w:val="28"/>
          <w:szCs w:val="28"/>
        </w:rPr>
        <w:t>- ремонт инженерных систем и освещения во Дворце спорта «Волгарь» МБУДО СШОР № 13 «Волгарь»;</w:t>
      </w:r>
    </w:p>
    <w:p w:rsidR="00A335A3" w:rsidRPr="00807A8B" w:rsidRDefault="00A335A3" w:rsidP="00C63AF9">
      <w:pPr>
        <w:spacing w:line="276" w:lineRule="auto"/>
        <w:rPr>
          <w:sz w:val="28"/>
          <w:szCs w:val="28"/>
        </w:rPr>
      </w:pPr>
      <w:r w:rsidRPr="00807A8B">
        <w:rPr>
          <w:sz w:val="28"/>
          <w:szCs w:val="28"/>
        </w:rPr>
        <w:t>- разработка проектно-сметной документации на капитальный ремонт холодильного оборудования Дворца спорта «Волгарь» и спортивного комплекса «Кристалл» МБУДО СШОР № 13 «Волгарь»;</w:t>
      </w:r>
    </w:p>
    <w:p w:rsidR="00A335A3" w:rsidRPr="00807A8B" w:rsidRDefault="00A335A3" w:rsidP="00C63AF9">
      <w:pPr>
        <w:spacing w:line="276" w:lineRule="auto"/>
        <w:rPr>
          <w:sz w:val="28"/>
          <w:szCs w:val="28"/>
        </w:rPr>
      </w:pPr>
      <w:r w:rsidRPr="00807A8B">
        <w:rPr>
          <w:sz w:val="28"/>
          <w:szCs w:val="28"/>
        </w:rPr>
        <w:t>- ремонт кровель физкультурно-оздоровительного комплекса «Слон» МБУДО СШОР № 2 «Ювента» и физкультурно-спортивного комплекса «Батут» МБУДО СШОР № 7 имени В.А. Гройсмана;</w:t>
      </w:r>
    </w:p>
    <w:p w:rsidR="00A335A3" w:rsidRPr="00807A8B" w:rsidRDefault="00A335A3" w:rsidP="00C63AF9">
      <w:pPr>
        <w:spacing w:line="276" w:lineRule="auto"/>
        <w:rPr>
          <w:sz w:val="28"/>
          <w:szCs w:val="28"/>
        </w:rPr>
      </w:pPr>
      <w:r w:rsidRPr="00807A8B">
        <w:rPr>
          <w:sz w:val="28"/>
          <w:szCs w:val="28"/>
        </w:rPr>
        <w:t>- выполнение работ по устройству инженерных систем для создания в 2026 году некапитального объекта (быстровозводимой конструкции) на 56 мест на территории ОСП б/о «Спартак» МБУДО СШ № 9 «Велотол»;</w:t>
      </w:r>
    </w:p>
    <w:p w:rsidR="00A335A3" w:rsidRPr="00807A8B" w:rsidRDefault="00A335A3" w:rsidP="00C63AF9">
      <w:pPr>
        <w:spacing w:line="276" w:lineRule="auto"/>
        <w:rPr>
          <w:sz w:val="28"/>
          <w:szCs w:val="28"/>
        </w:rPr>
      </w:pPr>
      <w:r w:rsidRPr="00807A8B">
        <w:rPr>
          <w:sz w:val="28"/>
          <w:szCs w:val="28"/>
        </w:rPr>
        <w:t>- модернизация теплового узла спортивного комплекса «Акробат» МБУДО СШОР № 2 «Ювента»;</w:t>
      </w:r>
    </w:p>
    <w:p w:rsidR="00A335A3" w:rsidRPr="00807A8B" w:rsidRDefault="00A335A3" w:rsidP="00C63AF9">
      <w:pPr>
        <w:spacing w:line="276" w:lineRule="auto"/>
        <w:rPr>
          <w:sz w:val="28"/>
          <w:szCs w:val="28"/>
        </w:rPr>
      </w:pPr>
      <w:r w:rsidRPr="00807A8B">
        <w:rPr>
          <w:sz w:val="28"/>
          <w:szCs w:val="28"/>
        </w:rPr>
        <w:t>- приобретение и монтаж системы кондиционирования для физкультурно-спортивного комплекса «Батут» МБУДО СШОР № 7 имени В.А. Гройсмана;</w:t>
      </w:r>
    </w:p>
    <w:p w:rsidR="00A335A3" w:rsidRPr="00807A8B" w:rsidRDefault="00A335A3" w:rsidP="00C63AF9">
      <w:pPr>
        <w:spacing w:line="276" w:lineRule="auto"/>
        <w:rPr>
          <w:sz w:val="28"/>
          <w:szCs w:val="28"/>
        </w:rPr>
      </w:pPr>
      <w:r w:rsidRPr="00807A8B">
        <w:rPr>
          <w:sz w:val="28"/>
          <w:szCs w:val="28"/>
        </w:rPr>
        <w:t>- ремонт искусственного покрытия футбольного поля стадиона «Труд» МБУДО СШОР № 12 «Лада».</w:t>
      </w:r>
    </w:p>
    <w:p w:rsidR="00A335A3" w:rsidRPr="007C1D2A" w:rsidRDefault="00A335A3" w:rsidP="00C63AF9">
      <w:pPr>
        <w:spacing w:line="276" w:lineRule="auto"/>
        <w:rPr>
          <w:sz w:val="28"/>
          <w:szCs w:val="28"/>
        </w:rPr>
      </w:pPr>
      <w:r w:rsidRPr="007C1D2A">
        <w:rPr>
          <w:sz w:val="28"/>
          <w:szCs w:val="28"/>
        </w:rPr>
        <w:t>Кроме того, подготовлена и направлена заявка в министерство спорта Самарской области о строительстве физкультурно-оздоровительного комплекса по адресу: ул. Гидротехническая, 36 с выделением финансирования на 2025 год и последующие годы.</w:t>
      </w:r>
    </w:p>
    <w:p w:rsidR="00A335A3" w:rsidRPr="00B7279C" w:rsidRDefault="00A335A3" w:rsidP="00C63AF9">
      <w:pPr>
        <w:spacing w:line="276" w:lineRule="auto"/>
        <w:rPr>
          <w:sz w:val="28"/>
          <w:szCs w:val="28"/>
        </w:rPr>
      </w:pPr>
      <w:r w:rsidRPr="007C1D2A">
        <w:rPr>
          <w:sz w:val="28"/>
          <w:szCs w:val="28"/>
        </w:rPr>
        <w:t xml:space="preserve">В </w:t>
      </w:r>
      <w:r>
        <w:rPr>
          <w:sz w:val="28"/>
          <w:szCs w:val="28"/>
        </w:rPr>
        <w:t xml:space="preserve">2024 году в </w:t>
      </w:r>
      <w:r w:rsidRPr="007C1D2A">
        <w:rPr>
          <w:sz w:val="28"/>
          <w:szCs w:val="28"/>
        </w:rPr>
        <w:t>рамках государственной программы Самарской области «Развитие физической культуры и спорта в Самарской области»</w:t>
      </w:r>
      <w:r w:rsidR="00DC58ED">
        <w:rPr>
          <w:sz w:val="28"/>
          <w:szCs w:val="28"/>
        </w:rPr>
        <w:t>, утвержденной постановлением Правительства Самарской области от 27.11.2013 №</w:t>
      </w:r>
      <w:r w:rsidR="00774193">
        <w:rPr>
          <w:sz w:val="28"/>
          <w:szCs w:val="28"/>
        </w:rPr>
        <w:t xml:space="preserve"> </w:t>
      </w:r>
      <w:r w:rsidR="00DC58ED">
        <w:rPr>
          <w:sz w:val="28"/>
          <w:szCs w:val="28"/>
        </w:rPr>
        <w:t>683</w:t>
      </w:r>
      <w:r w:rsidR="00774193">
        <w:rPr>
          <w:sz w:val="28"/>
          <w:szCs w:val="28"/>
        </w:rPr>
        <w:t xml:space="preserve"> (далее по разделу</w:t>
      </w:r>
      <w:r w:rsidR="00300184">
        <w:rPr>
          <w:sz w:val="28"/>
          <w:szCs w:val="28"/>
        </w:rPr>
        <w:t xml:space="preserve"> </w:t>
      </w:r>
      <w:r w:rsidR="007D6A67">
        <w:rPr>
          <w:sz w:val="28"/>
          <w:szCs w:val="28"/>
        </w:rPr>
        <w:t>-</w:t>
      </w:r>
      <w:r w:rsidR="00300184">
        <w:rPr>
          <w:sz w:val="28"/>
          <w:szCs w:val="28"/>
        </w:rPr>
        <w:t xml:space="preserve"> </w:t>
      </w:r>
      <w:r w:rsidR="00774193">
        <w:rPr>
          <w:sz w:val="28"/>
          <w:szCs w:val="28"/>
        </w:rPr>
        <w:t>государственная программа)</w:t>
      </w:r>
      <w:r w:rsidRPr="007C1D2A">
        <w:rPr>
          <w:sz w:val="28"/>
          <w:szCs w:val="28"/>
        </w:rPr>
        <w:t xml:space="preserve"> </w:t>
      </w:r>
      <w:r w:rsidRPr="007B7552">
        <w:rPr>
          <w:sz w:val="28"/>
          <w:szCs w:val="28"/>
        </w:rPr>
        <w:t xml:space="preserve">и региональной составляющей федерального проекта «Спорт </w:t>
      </w:r>
      <w:r>
        <w:rPr>
          <w:sz w:val="28"/>
          <w:szCs w:val="28"/>
        </w:rPr>
        <w:t>-</w:t>
      </w:r>
      <w:r w:rsidRPr="007B7552">
        <w:rPr>
          <w:sz w:val="28"/>
          <w:szCs w:val="28"/>
        </w:rPr>
        <w:t xml:space="preserve"> норма жизни»</w:t>
      </w:r>
      <w:r>
        <w:rPr>
          <w:sz w:val="28"/>
          <w:szCs w:val="28"/>
        </w:rPr>
        <w:t xml:space="preserve"> национального пр</w:t>
      </w:r>
      <w:r w:rsidRPr="007B7552">
        <w:rPr>
          <w:sz w:val="28"/>
          <w:szCs w:val="28"/>
        </w:rPr>
        <w:t xml:space="preserve">оекта «Демография» </w:t>
      </w:r>
      <w:r w:rsidRPr="007C1D2A">
        <w:rPr>
          <w:sz w:val="28"/>
          <w:szCs w:val="28"/>
        </w:rPr>
        <w:t xml:space="preserve">на территории городского округа Тольятти выполнено устройство трех спортивных площадок на территориях: </w:t>
      </w:r>
      <w:r>
        <w:rPr>
          <w:sz w:val="28"/>
          <w:szCs w:val="28"/>
        </w:rPr>
        <w:t>м</w:t>
      </w:r>
      <w:r w:rsidRPr="00D91A27">
        <w:rPr>
          <w:sz w:val="28"/>
          <w:szCs w:val="28"/>
        </w:rPr>
        <w:t>униципально</w:t>
      </w:r>
      <w:r>
        <w:rPr>
          <w:sz w:val="28"/>
          <w:szCs w:val="28"/>
        </w:rPr>
        <w:t>го</w:t>
      </w:r>
      <w:r w:rsidRPr="00D91A27">
        <w:rPr>
          <w:sz w:val="28"/>
          <w:szCs w:val="28"/>
        </w:rPr>
        <w:t xml:space="preserve"> бюджетно</w:t>
      </w:r>
      <w:r>
        <w:rPr>
          <w:sz w:val="28"/>
          <w:szCs w:val="28"/>
        </w:rPr>
        <w:t>го</w:t>
      </w:r>
      <w:r w:rsidRPr="00D91A27">
        <w:rPr>
          <w:sz w:val="28"/>
          <w:szCs w:val="28"/>
        </w:rPr>
        <w:t xml:space="preserve"> общеобразовательно</w:t>
      </w:r>
      <w:r>
        <w:rPr>
          <w:sz w:val="28"/>
          <w:szCs w:val="28"/>
        </w:rPr>
        <w:t>го учреждения</w:t>
      </w:r>
      <w:r w:rsidRPr="00D91A27">
        <w:rPr>
          <w:sz w:val="28"/>
          <w:szCs w:val="28"/>
        </w:rPr>
        <w:t xml:space="preserve"> городского округа Тольятти </w:t>
      </w:r>
      <w:r w:rsidR="00533AA2">
        <w:rPr>
          <w:sz w:val="28"/>
          <w:szCs w:val="28"/>
        </w:rPr>
        <w:t>(далее по разделу</w:t>
      </w:r>
      <w:r w:rsidR="00300184">
        <w:rPr>
          <w:sz w:val="28"/>
          <w:szCs w:val="28"/>
        </w:rPr>
        <w:t xml:space="preserve"> </w:t>
      </w:r>
      <w:r w:rsidR="00533AA2">
        <w:rPr>
          <w:sz w:val="28"/>
          <w:szCs w:val="28"/>
        </w:rPr>
        <w:t>-</w:t>
      </w:r>
      <w:r w:rsidR="00300184">
        <w:rPr>
          <w:sz w:val="28"/>
          <w:szCs w:val="28"/>
        </w:rPr>
        <w:t xml:space="preserve"> </w:t>
      </w:r>
      <w:r w:rsidR="00533AA2">
        <w:rPr>
          <w:sz w:val="28"/>
          <w:szCs w:val="28"/>
        </w:rPr>
        <w:t xml:space="preserve">МБУ) </w:t>
      </w:r>
      <w:r w:rsidRPr="00D91A27">
        <w:rPr>
          <w:sz w:val="28"/>
          <w:szCs w:val="28"/>
        </w:rPr>
        <w:t>«Школа № 13 имени Бориса Борисовича Левицкого»</w:t>
      </w:r>
      <w:r w:rsidRPr="00492BAA">
        <w:rPr>
          <w:rFonts w:eastAsia="Calibri"/>
          <w:sz w:val="28"/>
          <w:szCs w:val="28"/>
        </w:rPr>
        <w:t>;</w:t>
      </w:r>
      <w:r>
        <w:rPr>
          <w:rFonts w:eastAsia="Calibri"/>
          <w:sz w:val="28"/>
          <w:szCs w:val="28"/>
        </w:rPr>
        <w:t xml:space="preserve"> </w:t>
      </w:r>
      <w:r w:rsidR="002E702A">
        <w:rPr>
          <w:sz w:val="28"/>
          <w:szCs w:val="28"/>
        </w:rPr>
        <w:t>МБ</w:t>
      </w:r>
      <w:r w:rsidR="00533AA2">
        <w:rPr>
          <w:sz w:val="28"/>
          <w:szCs w:val="28"/>
        </w:rPr>
        <w:t>У </w:t>
      </w:r>
      <w:r w:rsidRPr="00D91A27">
        <w:rPr>
          <w:rFonts w:eastAsia="Calibri"/>
          <w:sz w:val="28"/>
          <w:szCs w:val="28"/>
        </w:rPr>
        <w:t xml:space="preserve">«Школа с углубленным </w:t>
      </w:r>
      <w:r w:rsidR="002C679C">
        <w:rPr>
          <w:rFonts w:eastAsia="Calibri"/>
          <w:sz w:val="28"/>
          <w:szCs w:val="28"/>
        </w:rPr>
        <w:t>изучением отдельных предметов № </w:t>
      </w:r>
      <w:r w:rsidRPr="00D91A27">
        <w:rPr>
          <w:rFonts w:eastAsia="Calibri"/>
          <w:sz w:val="28"/>
          <w:szCs w:val="28"/>
        </w:rPr>
        <w:t xml:space="preserve">16 </w:t>
      </w:r>
      <w:r w:rsidRPr="00B7279C">
        <w:rPr>
          <w:sz w:val="28"/>
          <w:szCs w:val="28"/>
        </w:rPr>
        <w:t xml:space="preserve">имени Н.Ф. Семизорова»; </w:t>
      </w:r>
      <w:r w:rsidR="002E702A">
        <w:rPr>
          <w:sz w:val="28"/>
          <w:szCs w:val="28"/>
        </w:rPr>
        <w:t>МБ</w:t>
      </w:r>
      <w:r w:rsidR="00533AA2">
        <w:rPr>
          <w:sz w:val="28"/>
          <w:szCs w:val="28"/>
        </w:rPr>
        <w:t>У</w:t>
      </w:r>
      <w:r w:rsidRPr="00D91A27">
        <w:rPr>
          <w:sz w:val="28"/>
          <w:szCs w:val="28"/>
        </w:rPr>
        <w:t xml:space="preserve"> </w:t>
      </w:r>
      <w:r w:rsidRPr="00B7279C">
        <w:rPr>
          <w:sz w:val="28"/>
          <w:szCs w:val="28"/>
        </w:rPr>
        <w:t xml:space="preserve">«Школа с углубленным </w:t>
      </w:r>
      <w:r w:rsidR="00DC58ED">
        <w:rPr>
          <w:sz w:val="28"/>
          <w:szCs w:val="28"/>
        </w:rPr>
        <w:t>изучением отдельных предметов № </w:t>
      </w:r>
      <w:r w:rsidRPr="00B7279C">
        <w:rPr>
          <w:sz w:val="28"/>
          <w:szCs w:val="28"/>
        </w:rPr>
        <w:t>41».</w:t>
      </w:r>
    </w:p>
    <w:p w:rsidR="00A335A3" w:rsidRDefault="002C679C" w:rsidP="00C63AF9">
      <w:pPr>
        <w:spacing w:line="276" w:lineRule="auto"/>
        <w:rPr>
          <w:sz w:val="28"/>
          <w:szCs w:val="28"/>
        </w:rPr>
      </w:pPr>
      <w:r>
        <w:rPr>
          <w:sz w:val="28"/>
          <w:szCs w:val="28"/>
        </w:rPr>
        <w:t>Кроме того, в</w:t>
      </w:r>
      <w:r w:rsidR="00A335A3" w:rsidRPr="00B7279C">
        <w:rPr>
          <w:sz w:val="28"/>
          <w:szCs w:val="28"/>
        </w:rPr>
        <w:t xml:space="preserve"> рамках региональной составляющей федерального проекта «Спорт - норма жизни» национального проекта «Демография» в 2024 году реализовано мероприятие по приобретению спортивного оборудования и инвентаря для муниципальных спортивных </w:t>
      </w:r>
      <w:r w:rsidR="00A335A3">
        <w:rPr>
          <w:sz w:val="28"/>
          <w:szCs w:val="28"/>
        </w:rPr>
        <w:t>школ:</w:t>
      </w:r>
      <w:r w:rsidR="00A335A3" w:rsidRPr="00B7279C">
        <w:rPr>
          <w:sz w:val="28"/>
          <w:szCs w:val="28"/>
        </w:rPr>
        <w:t xml:space="preserve"> МБУДО СШОР № 6 «Теннис»;</w:t>
      </w:r>
      <w:r w:rsidR="00A335A3">
        <w:rPr>
          <w:sz w:val="28"/>
          <w:szCs w:val="28"/>
        </w:rPr>
        <w:t xml:space="preserve"> </w:t>
      </w:r>
      <w:r w:rsidR="00A335A3" w:rsidRPr="00B7279C">
        <w:rPr>
          <w:sz w:val="28"/>
          <w:szCs w:val="28"/>
        </w:rPr>
        <w:t>МБУДО СШОР № 13 «Волгарь»;</w:t>
      </w:r>
      <w:r w:rsidR="00A335A3">
        <w:rPr>
          <w:sz w:val="28"/>
          <w:szCs w:val="28"/>
        </w:rPr>
        <w:t xml:space="preserve"> МБУДО СШОР № 14 «Жигули».</w:t>
      </w:r>
    </w:p>
    <w:p w:rsidR="00A335A3" w:rsidRPr="00B7279C" w:rsidRDefault="00A335A3" w:rsidP="00C63AF9">
      <w:pPr>
        <w:spacing w:line="276" w:lineRule="auto"/>
        <w:rPr>
          <w:sz w:val="28"/>
          <w:szCs w:val="28"/>
        </w:rPr>
      </w:pPr>
      <w:r w:rsidRPr="00B7279C">
        <w:rPr>
          <w:sz w:val="28"/>
          <w:szCs w:val="28"/>
        </w:rPr>
        <w:t>В результате закупочных процедур учебно-тренировочный процесс обучающихся в муниципальных спортивных школах обеспечен спортивным оборудованием и инвентарем по 12 видам спорта.</w:t>
      </w:r>
    </w:p>
    <w:p w:rsidR="00A335A3" w:rsidRPr="00B7279C" w:rsidRDefault="00A335A3" w:rsidP="00C63AF9">
      <w:pPr>
        <w:spacing w:line="276" w:lineRule="auto"/>
        <w:rPr>
          <w:sz w:val="28"/>
          <w:szCs w:val="28"/>
        </w:rPr>
      </w:pPr>
      <w:r w:rsidRPr="00B7279C">
        <w:rPr>
          <w:sz w:val="28"/>
          <w:szCs w:val="28"/>
        </w:rPr>
        <w:t xml:space="preserve">На территории оздоровительного комплекса «Тольятти Теннис Центр», </w:t>
      </w:r>
      <w:r w:rsidRPr="00FA57C0">
        <w:rPr>
          <w:sz w:val="28"/>
          <w:szCs w:val="28"/>
        </w:rPr>
        <w:t>завершено строительство</w:t>
      </w:r>
      <w:r w:rsidRPr="00B7279C">
        <w:rPr>
          <w:sz w:val="28"/>
          <w:szCs w:val="28"/>
        </w:rPr>
        <w:t xml:space="preserve"> физкультурно-оздоровительного комплекса</w:t>
      </w:r>
      <w:r>
        <w:rPr>
          <w:sz w:val="28"/>
          <w:szCs w:val="28"/>
        </w:rPr>
        <w:t xml:space="preserve"> для тенниса</w:t>
      </w:r>
      <w:r w:rsidRPr="00B7279C">
        <w:rPr>
          <w:sz w:val="28"/>
          <w:szCs w:val="28"/>
        </w:rPr>
        <w:t xml:space="preserve"> за счет внебюджетных средств</w:t>
      </w:r>
      <w:r>
        <w:rPr>
          <w:sz w:val="28"/>
          <w:szCs w:val="28"/>
        </w:rPr>
        <w:t xml:space="preserve"> (открытие запланировано в ноябре 2025 года в рамках </w:t>
      </w:r>
      <w:r>
        <w:rPr>
          <w:sz w:val="28"/>
          <w:szCs w:val="28"/>
          <w:lang w:val="en-US"/>
        </w:rPr>
        <w:t>XIII</w:t>
      </w:r>
      <w:r>
        <w:rPr>
          <w:sz w:val="28"/>
          <w:szCs w:val="28"/>
        </w:rPr>
        <w:t xml:space="preserve"> Международного спортивного форума «Россия – спортивная держава»)</w:t>
      </w:r>
      <w:r w:rsidRPr="00B7279C">
        <w:rPr>
          <w:sz w:val="28"/>
          <w:szCs w:val="28"/>
        </w:rPr>
        <w:t>.</w:t>
      </w:r>
    </w:p>
    <w:p w:rsidR="00D85E59" w:rsidRDefault="00A335A3" w:rsidP="00C63AF9">
      <w:pPr>
        <w:spacing w:line="276" w:lineRule="auto"/>
        <w:rPr>
          <w:sz w:val="28"/>
          <w:szCs w:val="28"/>
        </w:rPr>
      </w:pPr>
      <w:r w:rsidRPr="00B7279C">
        <w:rPr>
          <w:sz w:val="28"/>
          <w:szCs w:val="28"/>
        </w:rPr>
        <w:t>Существенным фактором обновления материально-технической базы муниципальных учреждений является участие в государственной программе Самарской области «Народный бюджет Самарской области»</w:t>
      </w:r>
      <w:r w:rsidR="00947DED">
        <w:rPr>
          <w:sz w:val="28"/>
          <w:szCs w:val="28"/>
        </w:rPr>
        <w:t>, утвержденной постановлением Правительства Самарской области от 17.05.2017 №</w:t>
      </w:r>
      <w:r w:rsidR="00300184">
        <w:rPr>
          <w:sz w:val="28"/>
          <w:szCs w:val="28"/>
        </w:rPr>
        <w:t xml:space="preserve"> </w:t>
      </w:r>
      <w:r w:rsidR="00947DED">
        <w:rPr>
          <w:sz w:val="28"/>
          <w:szCs w:val="28"/>
        </w:rPr>
        <w:t>323</w:t>
      </w:r>
      <w:r w:rsidRPr="00B7279C">
        <w:rPr>
          <w:sz w:val="28"/>
          <w:szCs w:val="28"/>
        </w:rPr>
        <w:t xml:space="preserve">. </w:t>
      </w:r>
    </w:p>
    <w:p w:rsidR="00A335A3" w:rsidRPr="00B7279C" w:rsidRDefault="00A335A3" w:rsidP="00C63AF9">
      <w:pPr>
        <w:spacing w:line="276" w:lineRule="auto"/>
        <w:rPr>
          <w:sz w:val="28"/>
          <w:szCs w:val="28"/>
        </w:rPr>
      </w:pPr>
      <w:r w:rsidRPr="00B7279C">
        <w:rPr>
          <w:sz w:val="28"/>
          <w:szCs w:val="28"/>
        </w:rPr>
        <w:t xml:space="preserve">По итогам конкурсного отбора общественных проектов в 2025 году победителем по отрасли «Физическая культура и спорт» стал проект «Спортивная молодежь - будущее Тольятти» - восстановление спортивной площадки по Приморскому бульвару, 37 </w:t>
      </w:r>
      <w:r>
        <w:rPr>
          <w:sz w:val="28"/>
          <w:szCs w:val="28"/>
        </w:rPr>
        <w:t>(</w:t>
      </w:r>
      <w:r w:rsidRPr="00B7279C">
        <w:rPr>
          <w:sz w:val="28"/>
          <w:szCs w:val="28"/>
        </w:rPr>
        <w:t>инициатор МБУДО СШОР № 13 «Волгарь»</w:t>
      </w:r>
      <w:r>
        <w:rPr>
          <w:sz w:val="28"/>
          <w:szCs w:val="28"/>
        </w:rPr>
        <w:t>)</w:t>
      </w:r>
      <w:r w:rsidRPr="00B7279C">
        <w:rPr>
          <w:sz w:val="28"/>
          <w:szCs w:val="28"/>
        </w:rPr>
        <w:t>.</w:t>
      </w:r>
    </w:p>
    <w:p w:rsidR="00A335A3" w:rsidRPr="00A565F5" w:rsidRDefault="00A335A3" w:rsidP="00C63AF9">
      <w:pPr>
        <w:spacing w:line="276" w:lineRule="auto"/>
        <w:rPr>
          <w:sz w:val="28"/>
          <w:szCs w:val="28"/>
        </w:rPr>
      </w:pPr>
      <w:r w:rsidRPr="00B7279C">
        <w:rPr>
          <w:sz w:val="28"/>
          <w:szCs w:val="28"/>
        </w:rPr>
        <w:t xml:space="preserve">В 2025 году в рамках государственной программы на территории городского округа Тольятти запланировано устройство </w:t>
      </w:r>
      <w:r w:rsidR="002C679C">
        <w:rPr>
          <w:sz w:val="28"/>
          <w:szCs w:val="28"/>
        </w:rPr>
        <w:t xml:space="preserve">11 </w:t>
      </w:r>
      <w:r w:rsidRPr="007C1D2A">
        <w:rPr>
          <w:sz w:val="28"/>
          <w:szCs w:val="28"/>
        </w:rPr>
        <w:t>спо</w:t>
      </w:r>
      <w:r w:rsidRPr="00A565F5">
        <w:rPr>
          <w:sz w:val="28"/>
          <w:szCs w:val="28"/>
        </w:rPr>
        <w:t xml:space="preserve">ртивных площадок на территориях общеобразовательных учреждений городского округа Тольятти: </w:t>
      </w:r>
    </w:p>
    <w:p w:rsidR="00A335A3" w:rsidRPr="00A565F5" w:rsidRDefault="00A335A3" w:rsidP="00C63AF9">
      <w:pPr>
        <w:spacing w:line="276" w:lineRule="auto"/>
        <w:rPr>
          <w:sz w:val="28"/>
          <w:szCs w:val="28"/>
        </w:rPr>
      </w:pPr>
      <w:r w:rsidRPr="00A565F5">
        <w:rPr>
          <w:sz w:val="28"/>
          <w:szCs w:val="28"/>
        </w:rPr>
        <w:t xml:space="preserve">- 3 </w:t>
      </w:r>
      <w:r w:rsidRPr="00B7279C">
        <w:rPr>
          <w:sz w:val="28"/>
          <w:szCs w:val="28"/>
        </w:rPr>
        <w:t xml:space="preserve">спортивные площадки с покрытие искусственная трава размером 56х28 м (хоккейный корт) для </w:t>
      </w:r>
      <w:r w:rsidRPr="00A565F5">
        <w:rPr>
          <w:sz w:val="28"/>
          <w:szCs w:val="28"/>
        </w:rPr>
        <w:t>МБУ «Гимназия № 38», МБУ «Школа № 46» и МБУ «Школа № 89»;</w:t>
      </w:r>
    </w:p>
    <w:p w:rsidR="00A335A3" w:rsidRPr="00092713" w:rsidRDefault="00A335A3" w:rsidP="00C63AF9">
      <w:pPr>
        <w:widowControl w:val="0"/>
        <w:spacing w:line="276" w:lineRule="auto"/>
        <w:rPr>
          <w:sz w:val="28"/>
          <w:szCs w:val="28"/>
        </w:rPr>
      </w:pPr>
      <w:r w:rsidRPr="00092713">
        <w:rPr>
          <w:sz w:val="28"/>
          <w:szCs w:val="28"/>
        </w:rPr>
        <w:t>- 4 с</w:t>
      </w:r>
      <w:r w:rsidRPr="00B7279C">
        <w:rPr>
          <w:sz w:val="28"/>
          <w:szCs w:val="28"/>
        </w:rPr>
        <w:t>портивные площадки с полимерным покрытием размером 10х10 м (воркаут зона для занятий по общей</w:t>
      </w:r>
      <w:r w:rsidRPr="00092713">
        <w:rPr>
          <w:bCs/>
          <w:sz w:val="28"/>
          <w:szCs w:val="28"/>
        </w:rPr>
        <w:t xml:space="preserve"> физической подготовке) для </w:t>
      </w:r>
      <w:r>
        <w:rPr>
          <w:sz w:val="28"/>
          <w:szCs w:val="28"/>
        </w:rPr>
        <w:t>МБУ «</w:t>
      </w:r>
      <w:r w:rsidRPr="00092713">
        <w:rPr>
          <w:sz w:val="28"/>
          <w:szCs w:val="28"/>
        </w:rPr>
        <w:t>Школа № 5</w:t>
      </w:r>
      <w:r>
        <w:rPr>
          <w:sz w:val="28"/>
          <w:szCs w:val="28"/>
        </w:rPr>
        <w:t>»</w:t>
      </w:r>
      <w:r w:rsidRPr="00092713">
        <w:rPr>
          <w:sz w:val="28"/>
          <w:szCs w:val="28"/>
        </w:rPr>
        <w:t xml:space="preserve">, </w:t>
      </w:r>
      <w:r>
        <w:rPr>
          <w:sz w:val="28"/>
          <w:szCs w:val="28"/>
        </w:rPr>
        <w:t>МБУ «</w:t>
      </w:r>
      <w:r w:rsidRPr="00092713">
        <w:rPr>
          <w:sz w:val="28"/>
          <w:szCs w:val="28"/>
        </w:rPr>
        <w:t>Школа № 14</w:t>
      </w:r>
      <w:r>
        <w:rPr>
          <w:sz w:val="28"/>
          <w:szCs w:val="28"/>
        </w:rPr>
        <w:t>»</w:t>
      </w:r>
      <w:r w:rsidRPr="00092713">
        <w:rPr>
          <w:sz w:val="28"/>
          <w:szCs w:val="28"/>
        </w:rPr>
        <w:t xml:space="preserve">, МБУ </w:t>
      </w:r>
      <w:r>
        <w:rPr>
          <w:sz w:val="28"/>
          <w:szCs w:val="28"/>
        </w:rPr>
        <w:t>«</w:t>
      </w:r>
      <w:r w:rsidRPr="00092713">
        <w:rPr>
          <w:sz w:val="28"/>
          <w:szCs w:val="28"/>
        </w:rPr>
        <w:t>Школа № 61</w:t>
      </w:r>
      <w:r>
        <w:rPr>
          <w:sz w:val="28"/>
          <w:szCs w:val="28"/>
        </w:rPr>
        <w:t>»</w:t>
      </w:r>
      <w:r w:rsidRPr="00092713">
        <w:rPr>
          <w:sz w:val="28"/>
          <w:szCs w:val="28"/>
        </w:rPr>
        <w:t xml:space="preserve"> и </w:t>
      </w:r>
      <w:r>
        <w:rPr>
          <w:sz w:val="28"/>
          <w:szCs w:val="28"/>
        </w:rPr>
        <w:t>МБУ «Школа № 73»</w:t>
      </w:r>
      <w:r w:rsidRPr="00092713">
        <w:rPr>
          <w:sz w:val="28"/>
          <w:szCs w:val="28"/>
        </w:rPr>
        <w:t>;</w:t>
      </w:r>
    </w:p>
    <w:p w:rsidR="00A335A3" w:rsidRDefault="00A335A3" w:rsidP="00C63AF9">
      <w:pPr>
        <w:widowControl w:val="0"/>
        <w:spacing w:line="276" w:lineRule="auto"/>
        <w:rPr>
          <w:sz w:val="28"/>
          <w:szCs w:val="28"/>
        </w:rPr>
      </w:pPr>
      <w:r w:rsidRPr="00092713">
        <w:rPr>
          <w:sz w:val="28"/>
          <w:szCs w:val="28"/>
        </w:rPr>
        <w:t xml:space="preserve">- </w:t>
      </w:r>
      <w:r w:rsidRPr="00FD7C5A">
        <w:rPr>
          <w:sz w:val="28"/>
          <w:szCs w:val="28"/>
        </w:rPr>
        <w:t xml:space="preserve">4 спортивные площадки для сдачи норм ГТО для </w:t>
      </w:r>
      <w:r>
        <w:rPr>
          <w:sz w:val="28"/>
          <w:szCs w:val="28"/>
        </w:rPr>
        <w:t>МБУ «</w:t>
      </w:r>
      <w:r w:rsidRPr="00092713">
        <w:rPr>
          <w:sz w:val="28"/>
          <w:szCs w:val="28"/>
        </w:rPr>
        <w:t>Школа № 3</w:t>
      </w:r>
      <w:r>
        <w:rPr>
          <w:sz w:val="28"/>
          <w:szCs w:val="28"/>
        </w:rPr>
        <w:t>»</w:t>
      </w:r>
      <w:r w:rsidRPr="00092713">
        <w:rPr>
          <w:sz w:val="28"/>
          <w:szCs w:val="28"/>
        </w:rPr>
        <w:t xml:space="preserve">, </w:t>
      </w:r>
      <w:r>
        <w:rPr>
          <w:sz w:val="28"/>
          <w:szCs w:val="28"/>
        </w:rPr>
        <w:t>МБУ «</w:t>
      </w:r>
      <w:r w:rsidRPr="00092713">
        <w:rPr>
          <w:sz w:val="28"/>
          <w:szCs w:val="28"/>
        </w:rPr>
        <w:t>Школа № 15</w:t>
      </w:r>
      <w:r>
        <w:rPr>
          <w:sz w:val="28"/>
          <w:szCs w:val="28"/>
        </w:rPr>
        <w:t>»</w:t>
      </w:r>
      <w:r w:rsidRPr="00092713">
        <w:rPr>
          <w:sz w:val="28"/>
          <w:szCs w:val="28"/>
        </w:rPr>
        <w:t xml:space="preserve">, </w:t>
      </w:r>
      <w:r>
        <w:rPr>
          <w:sz w:val="28"/>
          <w:szCs w:val="28"/>
        </w:rPr>
        <w:t>МБУ «</w:t>
      </w:r>
      <w:r w:rsidRPr="00092713">
        <w:rPr>
          <w:sz w:val="28"/>
          <w:szCs w:val="28"/>
        </w:rPr>
        <w:t>Гимназия № 61</w:t>
      </w:r>
      <w:r>
        <w:rPr>
          <w:sz w:val="28"/>
          <w:szCs w:val="28"/>
        </w:rPr>
        <w:t>»</w:t>
      </w:r>
      <w:r w:rsidRPr="00092713">
        <w:rPr>
          <w:sz w:val="28"/>
          <w:szCs w:val="28"/>
        </w:rPr>
        <w:t xml:space="preserve"> и </w:t>
      </w:r>
      <w:r>
        <w:rPr>
          <w:sz w:val="28"/>
          <w:szCs w:val="28"/>
        </w:rPr>
        <w:t>МБУ «</w:t>
      </w:r>
      <w:r w:rsidRPr="00092713">
        <w:rPr>
          <w:sz w:val="28"/>
          <w:szCs w:val="28"/>
        </w:rPr>
        <w:t>Школа № 9</w:t>
      </w:r>
      <w:r>
        <w:rPr>
          <w:sz w:val="28"/>
          <w:szCs w:val="28"/>
        </w:rPr>
        <w:t>3».</w:t>
      </w:r>
    </w:p>
    <w:p w:rsidR="00FD7C5A" w:rsidRDefault="00FD7C5A" w:rsidP="00C63AF9">
      <w:pPr>
        <w:widowControl w:val="0"/>
        <w:spacing w:line="276" w:lineRule="auto"/>
        <w:rPr>
          <w:sz w:val="28"/>
          <w:szCs w:val="28"/>
        </w:rPr>
      </w:pPr>
      <w:r>
        <w:rPr>
          <w:sz w:val="28"/>
          <w:szCs w:val="28"/>
        </w:rPr>
        <w:t xml:space="preserve">В настоящее время работы по устройству спортивных площадок выполнены на 100% в </w:t>
      </w:r>
      <w:r w:rsidR="00300184">
        <w:rPr>
          <w:sz w:val="28"/>
          <w:szCs w:val="28"/>
        </w:rPr>
        <w:t>трех</w:t>
      </w:r>
      <w:r>
        <w:rPr>
          <w:sz w:val="28"/>
          <w:szCs w:val="28"/>
        </w:rPr>
        <w:t xml:space="preserve"> образовательных учреждениях.</w:t>
      </w:r>
    </w:p>
    <w:p w:rsidR="00FD7C5A" w:rsidRDefault="00FD7C5A" w:rsidP="00C63AF9">
      <w:pPr>
        <w:widowControl w:val="0"/>
        <w:spacing w:line="276" w:lineRule="auto"/>
        <w:rPr>
          <w:sz w:val="28"/>
          <w:szCs w:val="28"/>
        </w:rPr>
      </w:pPr>
      <w:r>
        <w:rPr>
          <w:sz w:val="28"/>
          <w:szCs w:val="28"/>
        </w:rPr>
        <w:t>В рамках конкурса грантов ПАО «Татнефть» в 2025 году на территории МБУ «Школа № 26» реализован проект по устройству многофункционального учебно-тренировочного комплекса «Городок безопасности жизнедеятельности» (площадка для стритбола, текбола, панна футбола, бадминтона, полоса препятствий для ГТО, полоса препятствий воркаут, полоса препятствий ниндзя).</w:t>
      </w:r>
    </w:p>
    <w:p w:rsidR="00A335A3" w:rsidRPr="007C1D2A" w:rsidRDefault="00A335A3" w:rsidP="00C63AF9">
      <w:pPr>
        <w:widowControl w:val="0"/>
        <w:spacing w:line="276" w:lineRule="auto"/>
        <w:rPr>
          <w:sz w:val="28"/>
          <w:szCs w:val="28"/>
        </w:rPr>
      </w:pPr>
      <w:r w:rsidRPr="007C1D2A">
        <w:rPr>
          <w:sz w:val="28"/>
          <w:szCs w:val="28"/>
        </w:rPr>
        <w:t>Основным показателем развития отрасли является доля граждан населения, систематически занимающихся физической культурой и спортом. Данный показатель по гор</w:t>
      </w:r>
      <w:r w:rsidRPr="00092713">
        <w:rPr>
          <w:sz w:val="28"/>
          <w:szCs w:val="28"/>
        </w:rPr>
        <w:t>одскому округу Тольятти - в 2023</w:t>
      </w:r>
      <w:r w:rsidRPr="007C1D2A">
        <w:rPr>
          <w:sz w:val="28"/>
          <w:szCs w:val="28"/>
        </w:rPr>
        <w:t xml:space="preserve"> году составил </w:t>
      </w:r>
      <w:r w:rsidRPr="00092713">
        <w:rPr>
          <w:sz w:val="28"/>
          <w:szCs w:val="28"/>
        </w:rPr>
        <w:t>53,2%, в 2024</w:t>
      </w:r>
      <w:r w:rsidRPr="007C1D2A">
        <w:rPr>
          <w:sz w:val="28"/>
          <w:szCs w:val="28"/>
        </w:rPr>
        <w:t xml:space="preserve"> году </w:t>
      </w:r>
      <w:r w:rsidRPr="00092713">
        <w:rPr>
          <w:sz w:val="28"/>
          <w:szCs w:val="28"/>
        </w:rPr>
        <w:t>-</w:t>
      </w:r>
      <w:r w:rsidRPr="007C1D2A">
        <w:rPr>
          <w:sz w:val="28"/>
          <w:szCs w:val="28"/>
        </w:rPr>
        <w:t xml:space="preserve"> </w:t>
      </w:r>
      <w:r w:rsidRPr="00092713">
        <w:rPr>
          <w:sz w:val="28"/>
          <w:szCs w:val="28"/>
        </w:rPr>
        <w:t>55,8% и в 2025 году планируется на уровне -</w:t>
      </w:r>
      <w:r w:rsidRPr="007C1D2A">
        <w:rPr>
          <w:sz w:val="28"/>
          <w:szCs w:val="28"/>
        </w:rPr>
        <w:t xml:space="preserve"> </w:t>
      </w:r>
      <w:r w:rsidRPr="00092713">
        <w:rPr>
          <w:sz w:val="28"/>
          <w:szCs w:val="28"/>
        </w:rPr>
        <w:t>58,2</w:t>
      </w:r>
      <w:r w:rsidRPr="007C1D2A">
        <w:rPr>
          <w:sz w:val="28"/>
          <w:szCs w:val="28"/>
        </w:rPr>
        <w:t>%.</w:t>
      </w:r>
    </w:p>
    <w:p w:rsidR="00A335A3" w:rsidRPr="007C1D2A" w:rsidRDefault="00A335A3" w:rsidP="00C63AF9">
      <w:pPr>
        <w:widowControl w:val="0"/>
        <w:spacing w:line="276" w:lineRule="auto"/>
        <w:rPr>
          <w:sz w:val="28"/>
          <w:szCs w:val="28"/>
        </w:rPr>
      </w:pPr>
      <w:r w:rsidRPr="007C1D2A">
        <w:rPr>
          <w:sz w:val="28"/>
          <w:szCs w:val="28"/>
        </w:rPr>
        <w:t>Кадровая обеспеченность отрасли «Физическая культура и спорт» согласно данным, представленным по форме № 1-ФК «Сведения о физической культуре и спорте» за 202</w:t>
      </w:r>
      <w:r>
        <w:rPr>
          <w:sz w:val="28"/>
          <w:szCs w:val="28"/>
        </w:rPr>
        <w:t>4</w:t>
      </w:r>
      <w:r w:rsidRPr="007C1D2A">
        <w:rPr>
          <w:sz w:val="28"/>
          <w:szCs w:val="28"/>
        </w:rPr>
        <w:t xml:space="preserve"> год в городском округе Тольятти в организациях различных организационно-правовых форм и видов собственности имеется 2,2 тыс. физкультурных работников, из них: с высшим физкультурным образованием 1,4 тыс. человек, со средним физкультурным образованием – около 0,7 тыс. человек.</w:t>
      </w:r>
    </w:p>
    <w:p w:rsidR="00A335A3" w:rsidRDefault="00A335A3" w:rsidP="00C63AF9">
      <w:pPr>
        <w:spacing w:line="276" w:lineRule="auto"/>
        <w:rPr>
          <w:sz w:val="28"/>
          <w:szCs w:val="28"/>
        </w:rPr>
      </w:pPr>
      <w:r w:rsidRPr="004C6B72">
        <w:rPr>
          <w:sz w:val="28"/>
          <w:szCs w:val="28"/>
        </w:rPr>
        <w:t>По данным, согласно форме № 5-ФК «Сведения по организациям, осуще</w:t>
      </w:r>
      <w:r>
        <w:rPr>
          <w:sz w:val="28"/>
          <w:szCs w:val="28"/>
        </w:rPr>
        <w:t xml:space="preserve">ствляющим спортивную подготовку» </w:t>
      </w:r>
      <w:r w:rsidRPr="004C6B72">
        <w:rPr>
          <w:sz w:val="28"/>
          <w:szCs w:val="28"/>
        </w:rPr>
        <w:t>за 2024 год в муниципальных спортивных школах работал 361 тренер-преподаватель, по сравнению с 2023 годом показатель увеличился</w:t>
      </w:r>
      <w:r w:rsidRPr="006D26A7">
        <w:rPr>
          <w:sz w:val="28"/>
          <w:szCs w:val="28"/>
        </w:rPr>
        <w:t xml:space="preserve"> на 11 чел</w:t>
      </w:r>
      <w:r w:rsidR="00300184">
        <w:rPr>
          <w:sz w:val="28"/>
          <w:szCs w:val="28"/>
        </w:rPr>
        <w:t>овек</w:t>
      </w:r>
      <w:r w:rsidRPr="006D26A7">
        <w:rPr>
          <w:sz w:val="28"/>
          <w:szCs w:val="28"/>
        </w:rPr>
        <w:t xml:space="preserve"> (в 2023 году работало 350 чел</w:t>
      </w:r>
      <w:r w:rsidR="00300184">
        <w:rPr>
          <w:sz w:val="28"/>
          <w:szCs w:val="28"/>
        </w:rPr>
        <w:t>овек</w:t>
      </w:r>
      <w:r w:rsidRPr="006D26A7">
        <w:rPr>
          <w:sz w:val="28"/>
          <w:szCs w:val="28"/>
        </w:rPr>
        <w:t>, увеличение составило 3,1%), из них 287 чел</w:t>
      </w:r>
      <w:r w:rsidR="00300184">
        <w:rPr>
          <w:sz w:val="28"/>
          <w:szCs w:val="28"/>
        </w:rPr>
        <w:t>овек</w:t>
      </w:r>
      <w:r w:rsidRPr="006D26A7">
        <w:rPr>
          <w:sz w:val="28"/>
          <w:szCs w:val="28"/>
        </w:rPr>
        <w:t xml:space="preserve"> работало в штате учреждений, по сравнению с 2023 годом данный показатель увеличился на 7 чел</w:t>
      </w:r>
      <w:r w:rsidR="00300184">
        <w:rPr>
          <w:sz w:val="28"/>
          <w:szCs w:val="28"/>
        </w:rPr>
        <w:t>овек</w:t>
      </w:r>
      <w:r w:rsidRPr="006D26A7">
        <w:rPr>
          <w:sz w:val="28"/>
          <w:szCs w:val="28"/>
        </w:rPr>
        <w:t xml:space="preserve"> (в 2023 году </w:t>
      </w:r>
      <w:r>
        <w:rPr>
          <w:sz w:val="28"/>
          <w:szCs w:val="28"/>
        </w:rPr>
        <w:t>-</w:t>
      </w:r>
      <w:r w:rsidRPr="006D26A7">
        <w:rPr>
          <w:sz w:val="28"/>
          <w:szCs w:val="28"/>
        </w:rPr>
        <w:t xml:space="preserve"> 280 чел</w:t>
      </w:r>
      <w:r w:rsidR="00300184">
        <w:rPr>
          <w:sz w:val="28"/>
          <w:szCs w:val="28"/>
        </w:rPr>
        <w:t>овек</w:t>
      </w:r>
      <w:r w:rsidRPr="006D26A7">
        <w:rPr>
          <w:sz w:val="28"/>
          <w:szCs w:val="28"/>
        </w:rPr>
        <w:t xml:space="preserve">), увеличение составило 2,5%. </w:t>
      </w:r>
    </w:p>
    <w:p w:rsidR="00A335A3" w:rsidRPr="007C1D2A" w:rsidRDefault="00A335A3" w:rsidP="00C63AF9">
      <w:pPr>
        <w:spacing w:line="276" w:lineRule="auto"/>
        <w:rPr>
          <w:sz w:val="28"/>
          <w:szCs w:val="28"/>
        </w:rPr>
      </w:pPr>
      <w:r w:rsidRPr="007C1D2A">
        <w:rPr>
          <w:sz w:val="28"/>
          <w:szCs w:val="28"/>
        </w:rPr>
        <w:t xml:space="preserve">В целях обучения тренеров, развития у них мотивационного стремления к увеличению спортивных достижений и показателей в работе с занимающимися руководством спортивных школ городского округа Тольятти систематически проводились методические тренинги и семинары, как в пределах городского округа Тольятти, так и на выезде. </w:t>
      </w:r>
    </w:p>
    <w:p w:rsidR="00A335A3" w:rsidRPr="007C1D2A" w:rsidRDefault="00A335A3" w:rsidP="00C63AF9">
      <w:pPr>
        <w:overflowPunct w:val="0"/>
        <w:autoSpaceDE w:val="0"/>
        <w:spacing w:line="276" w:lineRule="auto"/>
        <w:rPr>
          <w:sz w:val="28"/>
          <w:szCs w:val="28"/>
        </w:rPr>
      </w:pPr>
      <w:r w:rsidRPr="007C1D2A">
        <w:rPr>
          <w:sz w:val="28"/>
          <w:szCs w:val="28"/>
        </w:rPr>
        <w:t>В настоящее время отсутствует острая проблема с укомплектованностью тренерами и специалистами 14 муниципальных учреждений, находящихся в ведомственном подчинении управления физической культуры и спорта. Возникающие вакансии оперативно заполняются в соответствии с потребностью.</w:t>
      </w:r>
    </w:p>
    <w:p w:rsidR="00A335A3" w:rsidRPr="007C1D2A" w:rsidRDefault="00A335A3" w:rsidP="00C63AF9">
      <w:pPr>
        <w:overflowPunct w:val="0"/>
        <w:autoSpaceDE w:val="0"/>
        <w:spacing w:line="276" w:lineRule="auto"/>
        <w:rPr>
          <w:sz w:val="28"/>
          <w:szCs w:val="28"/>
        </w:rPr>
      </w:pPr>
      <w:r w:rsidRPr="007C1D2A">
        <w:rPr>
          <w:sz w:val="28"/>
          <w:szCs w:val="28"/>
        </w:rPr>
        <w:t>В сфере физической культуры и спорта населению городского округа Тольятти оказываются услуги:  реализация дополнительных образовательных программ спортивной подготовки по олимпийским видам спорта;  реализация дополнительных образовательных программ спортивной подготовки по неолимпийским видам спорта; реализация дополнительных образовательных программ спортивной подготовки по адаптивным видам спорта;  платные услуги, оказываемые в муниципальных спортивных объектах, находящихся в оперативном управлении муниципальных спортивных школ.</w:t>
      </w:r>
    </w:p>
    <w:p w:rsidR="00A335A3" w:rsidRPr="007C1D2A" w:rsidRDefault="00A335A3" w:rsidP="00C63AF9">
      <w:pPr>
        <w:overflowPunct w:val="0"/>
        <w:autoSpaceDE w:val="0"/>
        <w:spacing w:line="276" w:lineRule="auto"/>
        <w:rPr>
          <w:sz w:val="28"/>
          <w:szCs w:val="28"/>
        </w:rPr>
      </w:pPr>
      <w:r w:rsidRPr="007C1D2A">
        <w:rPr>
          <w:sz w:val="28"/>
          <w:szCs w:val="28"/>
        </w:rPr>
        <w:t>Проблема по качественному предоставлению платных услуг, оказываемых на муниципальных спортивных объектах, является следствием отсутствия средств на проведение мероприятий по капитальному ремонту и реконструкции данных объектов.</w:t>
      </w:r>
    </w:p>
    <w:p w:rsidR="00A335A3" w:rsidRPr="007C1D2A" w:rsidRDefault="00A335A3" w:rsidP="00C63AF9">
      <w:pPr>
        <w:overflowPunct w:val="0"/>
        <w:autoSpaceDE w:val="0"/>
        <w:spacing w:line="276" w:lineRule="auto"/>
        <w:rPr>
          <w:sz w:val="28"/>
          <w:szCs w:val="28"/>
        </w:rPr>
      </w:pPr>
      <w:r w:rsidRPr="007C1D2A">
        <w:rPr>
          <w:sz w:val="28"/>
          <w:szCs w:val="28"/>
        </w:rPr>
        <w:t xml:space="preserve">Кроме того, в целях привлечения работающих граждан к физической подготовке и последующей сдаче нормативов Всероссийского физкультурно-спортивного комплекса «Готов к труду и обороне» руководителям промышленных предприятий необходимо предусмотреть в коллективных договорах меры по стимулированию работников, участвующих в подготовке и сдаче нормативов. </w:t>
      </w:r>
    </w:p>
    <w:p w:rsidR="00A335A3" w:rsidRPr="007C1D2A" w:rsidRDefault="00A335A3" w:rsidP="00C63AF9">
      <w:pPr>
        <w:overflowPunct w:val="0"/>
        <w:autoSpaceDE w:val="0"/>
        <w:spacing w:line="276" w:lineRule="auto"/>
        <w:rPr>
          <w:sz w:val="28"/>
          <w:szCs w:val="28"/>
        </w:rPr>
      </w:pPr>
      <w:r w:rsidRPr="007C1D2A">
        <w:rPr>
          <w:sz w:val="28"/>
          <w:szCs w:val="28"/>
        </w:rPr>
        <w:t xml:space="preserve">Необходимо открытие дополнительных физкультурно-спортивных клубов по работе с населением по месту жительства (включая кадровое и материально техническое обеспечение) до нормативной потребности. </w:t>
      </w:r>
    </w:p>
    <w:p w:rsidR="00A335A3" w:rsidRPr="007C1D2A" w:rsidRDefault="00A335A3" w:rsidP="00C63AF9">
      <w:pPr>
        <w:overflowPunct w:val="0"/>
        <w:autoSpaceDE w:val="0"/>
        <w:spacing w:line="276" w:lineRule="auto"/>
        <w:rPr>
          <w:sz w:val="28"/>
          <w:szCs w:val="28"/>
        </w:rPr>
      </w:pPr>
      <w:r w:rsidRPr="007C1D2A">
        <w:rPr>
          <w:sz w:val="28"/>
          <w:szCs w:val="28"/>
        </w:rPr>
        <w:t xml:space="preserve">Реконструированные и вновь построенные спортивные объекты позволят проводить на более высоком уровне спортивные мероприятия для жителей городского округа Тольятти, а также соревнований любого ранга, (включая всероссийский и международный), что будет способствовать популяризации среди населения здорового образа жизни. </w:t>
      </w:r>
    </w:p>
    <w:p w:rsidR="00A335A3" w:rsidRPr="007C1D2A" w:rsidRDefault="00A335A3" w:rsidP="00C63AF9">
      <w:pPr>
        <w:overflowPunct w:val="0"/>
        <w:autoSpaceDE w:val="0"/>
        <w:spacing w:line="276" w:lineRule="auto"/>
        <w:rPr>
          <w:sz w:val="28"/>
          <w:szCs w:val="28"/>
        </w:rPr>
      </w:pPr>
      <w:r w:rsidRPr="007C1D2A">
        <w:rPr>
          <w:sz w:val="28"/>
          <w:szCs w:val="28"/>
        </w:rPr>
        <w:t xml:space="preserve">Строительство сооружений непосредственно в жилых кварталах обеспечит шаговую доступность для жителей разного возраста, а также доступность для инвалидов. Наличие спортивных объектов будет способствовать созданию сети спортивных клубов по месту жительства. </w:t>
      </w:r>
    </w:p>
    <w:p w:rsidR="00C63AF9" w:rsidRDefault="00C63AF9" w:rsidP="005F34A0">
      <w:pPr>
        <w:ind w:firstLine="142"/>
        <w:jc w:val="center"/>
        <w:rPr>
          <w:sz w:val="28"/>
          <w:szCs w:val="28"/>
        </w:rPr>
      </w:pPr>
    </w:p>
    <w:p w:rsidR="00A335A3" w:rsidRDefault="00A335A3" w:rsidP="005F34A0">
      <w:pPr>
        <w:ind w:firstLine="142"/>
        <w:jc w:val="center"/>
        <w:rPr>
          <w:sz w:val="28"/>
          <w:szCs w:val="28"/>
        </w:rPr>
      </w:pPr>
      <w:r w:rsidRPr="007C1D2A">
        <w:rPr>
          <w:sz w:val="28"/>
          <w:szCs w:val="28"/>
        </w:rPr>
        <w:t xml:space="preserve">Ожидаемое выполнение прогнозных показателей                                                         </w:t>
      </w:r>
      <w:r w:rsidR="005F34A0">
        <w:rPr>
          <w:sz w:val="28"/>
          <w:szCs w:val="28"/>
        </w:rPr>
        <w:t xml:space="preserve">           </w:t>
      </w:r>
      <w:r w:rsidRPr="007C1D2A">
        <w:rPr>
          <w:sz w:val="28"/>
          <w:szCs w:val="28"/>
        </w:rPr>
        <w:t>по разделу «Физи</w:t>
      </w:r>
      <w:r w:rsidRPr="00E13311">
        <w:rPr>
          <w:sz w:val="28"/>
          <w:szCs w:val="28"/>
        </w:rPr>
        <w:t>ческая культура и спорт» на 2025</w:t>
      </w:r>
      <w:r w:rsidRPr="007C1D2A">
        <w:rPr>
          <w:sz w:val="28"/>
          <w:szCs w:val="28"/>
        </w:rPr>
        <w:t xml:space="preserve"> год</w:t>
      </w:r>
    </w:p>
    <w:p w:rsidR="005A6B8E" w:rsidRPr="007C1D2A" w:rsidRDefault="005A6B8E" w:rsidP="005F34A0">
      <w:pPr>
        <w:ind w:firstLine="142"/>
        <w:jc w:val="center"/>
        <w:rPr>
          <w:sz w:val="28"/>
          <w:szCs w:val="28"/>
        </w:rPr>
      </w:pPr>
    </w:p>
    <w:tbl>
      <w:tblPr>
        <w:tblW w:w="0" w:type="auto"/>
        <w:jc w:val="center"/>
        <w:tblLayout w:type="fixed"/>
        <w:tblLook w:val="0000" w:firstRow="0" w:lastRow="0" w:firstColumn="0" w:lastColumn="0" w:noHBand="0" w:noVBand="0"/>
      </w:tblPr>
      <w:tblGrid>
        <w:gridCol w:w="3132"/>
        <w:gridCol w:w="1471"/>
        <w:gridCol w:w="1629"/>
        <w:gridCol w:w="1697"/>
        <w:gridCol w:w="1415"/>
      </w:tblGrid>
      <w:tr w:rsidR="00A335A3" w:rsidRPr="007C1D2A" w:rsidTr="0009785E">
        <w:trPr>
          <w:trHeight w:hRule="exact" w:val="441"/>
          <w:tblHeader/>
          <w:jc w:val="center"/>
        </w:trPr>
        <w:tc>
          <w:tcPr>
            <w:tcW w:w="3132" w:type="dxa"/>
            <w:vMerge w:val="restart"/>
            <w:tcBorders>
              <w:top w:val="single" w:sz="4" w:space="0" w:color="000000"/>
              <w:left w:val="single" w:sz="4" w:space="0" w:color="000000"/>
              <w:bottom w:val="single" w:sz="4" w:space="0" w:color="000000"/>
            </w:tcBorders>
            <w:vAlign w:val="center"/>
          </w:tcPr>
          <w:p w:rsidR="00A335A3" w:rsidRPr="007C1D2A" w:rsidRDefault="00A335A3" w:rsidP="006D66C5">
            <w:pPr>
              <w:snapToGrid w:val="0"/>
              <w:ind w:firstLine="851"/>
              <w:jc w:val="left"/>
              <w:rPr>
                <w:sz w:val="28"/>
                <w:szCs w:val="28"/>
              </w:rPr>
            </w:pPr>
            <w:r w:rsidRPr="007C1D2A">
              <w:rPr>
                <w:sz w:val="28"/>
                <w:szCs w:val="28"/>
              </w:rPr>
              <w:t>Показатели</w:t>
            </w:r>
          </w:p>
        </w:tc>
        <w:tc>
          <w:tcPr>
            <w:tcW w:w="1471" w:type="dxa"/>
            <w:vMerge w:val="restart"/>
            <w:tcBorders>
              <w:top w:val="single" w:sz="4" w:space="0" w:color="000000"/>
              <w:left w:val="single" w:sz="4" w:space="0" w:color="000000"/>
              <w:bottom w:val="single" w:sz="4" w:space="0" w:color="000000"/>
            </w:tcBorders>
            <w:vAlign w:val="center"/>
          </w:tcPr>
          <w:p w:rsidR="00A335A3" w:rsidRPr="007C1D2A" w:rsidRDefault="00A335A3" w:rsidP="006D66C5">
            <w:pPr>
              <w:shd w:val="clear" w:color="auto" w:fill="FFFFFF"/>
              <w:ind w:firstLine="0"/>
              <w:jc w:val="center"/>
              <w:rPr>
                <w:sz w:val="28"/>
                <w:szCs w:val="28"/>
              </w:rPr>
            </w:pPr>
            <w:r w:rsidRPr="007C1D2A">
              <w:rPr>
                <w:sz w:val="28"/>
                <w:szCs w:val="28"/>
                <w:shd w:val="clear" w:color="auto" w:fill="FFFFFF"/>
              </w:rPr>
              <w:t>Единица измерения</w:t>
            </w:r>
          </w:p>
        </w:tc>
        <w:tc>
          <w:tcPr>
            <w:tcW w:w="3326" w:type="dxa"/>
            <w:gridSpan w:val="2"/>
            <w:tcBorders>
              <w:top w:val="single" w:sz="4" w:space="0" w:color="000000"/>
              <w:left w:val="single" w:sz="4" w:space="0" w:color="000000"/>
              <w:bottom w:val="single" w:sz="4" w:space="0" w:color="000000"/>
            </w:tcBorders>
            <w:vAlign w:val="center"/>
          </w:tcPr>
          <w:p w:rsidR="00A335A3" w:rsidRPr="007C1D2A" w:rsidRDefault="00A335A3" w:rsidP="006D66C5">
            <w:pPr>
              <w:ind w:firstLine="0"/>
              <w:jc w:val="center"/>
              <w:rPr>
                <w:sz w:val="28"/>
                <w:szCs w:val="28"/>
              </w:rPr>
            </w:pPr>
            <w:r>
              <w:rPr>
                <w:sz w:val="28"/>
                <w:szCs w:val="28"/>
              </w:rPr>
              <w:t>Прогноз на 2025</w:t>
            </w:r>
            <w:r w:rsidRPr="007C1D2A">
              <w:rPr>
                <w:sz w:val="28"/>
                <w:szCs w:val="28"/>
              </w:rPr>
              <w:t xml:space="preserve"> год</w:t>
            </w:r>
          </w:p>
        </w:tc>
        <w:tc>
          <w:tcPr>
            <w:tcW w:w="1415" w:type="dxa"/>
            <w:vMerge w:val="restart"/>
            <w:tcBorders>
              <w:top w:val="single" w:sz="4" w:space="0" w:color="000000"/>
              <w:left w:val="single" w:sz="4" w:space="0" w:color="000000"/>
              <w:right w:val="single" w:sz="4" w:space="0" w:color="000000"/>
            </w:tcBorders>
            <w:vAlign w:val="center"/>
          </w:tcPr>
          <w:p w:rsidR="00A335A3" w:rsidRPr="007C1D2A" w:rsidRDefault="00A335A3" w:rsidP="006D66C5">
            <w:pPr>
              <w:ind w:firstLine="0"/>
              <w:jc w:val="center"/>
              <w:rPr>
                <w:sz w:val="28"/>
                <w:szCs w:val="28"/>
              </w:rPr>
            </w:pPr>
            <w:r>
              <w:rPr>
                <w:sz w:val="28"/>
                <w:szCs w:val="28"/>
              </w:rPr>
              <w:t>2025</w:t>
            </w:r>
            <w:r w:rsidRPr="007C1D2A">
              <w:rPr>
                <w:sz w:val="28"/>
                <w:szCs w:val="28"/>
              </w:rPr>
              <w:t xml:space="preserve"> год</w:t>
            </w:r>
          </w:p>
          <w:p w:rsidR="00A335A3" w:rsidRPr="007C1D2A" w:rsidRDefault="00A335A3" w:rsidP="006D66C5">
            <w:pPr>
              <w:ind w:firstLine="0"/>
              <w:jc w:val="center"/>
              <w:rPr>
                <w:sz w:val="28"/>
                <w:szCs w:val="28"/>
              </w:rPr>
            </w:pPr>
            <w:r w:rsidRPr="007C1D2A">
              <w:rPr>
                <w:sz w:val="28"/>
                <w:szCs w:val="28"/>
              </w:rPr>
              <w:t>(оценка)</w:t>
            </w:r>
          </w:p>
        </w:tc>
      </w:tr>
      <w:tr w:rsidR="00A335A3" w:rsidRPr="007C1D2A" w:rsidTr="0009785E">
        <w:trPr>
          <w:trHeight w:hRule="exact" w:val="1001"/>
          <w:tblHeader/>
          <w:jc w:val="center"/>
        </w:trPr>
        <w:tc>
          <w:tcPr>
            <w:tcW w:w="3132" w:type="dxa"/>
            <w:vMerge/>
            <w:tcBorders>
              <w:top w:val="single" w:sz="4" w:space="0" w:color="000000"/>
              <w:left w:val="single" w:sz="4" w:space="0" w:color="000000"/>
              <w:bottom w:val="single" w:sz="4" w:space="0" w:color="000000"/>
            </w:tcBorders>
            <w:vAlign w:val="center"/>
          </w:tcPr>
          <w:p w:rsidR="00A335A3" w:rsidRPr="007C1D2A" w:rsidRDefault="00A335A3" w:rsidP="006D66C5">
            <w:pPr>
              <w:snapToGrid w:val="0"/>
              <w:spacing w:line="276" w:lineRule="auto"/>
              <w:ind w:firstLine="851"/>
              <w:jc w:val="left"/>
              <w:rPr>
                <w:sz w:val="28"/>
                <w:szCs w:val="28"/>
              </w:rPr>
            </w:pPr>
          </w:p>
        </w:tc>
        <w:tc>
          <w:tcPr>
            <w:tcW w:w="1471" w:type="dxa"/>
            <w:vMerge/>
            <w:tcBorders>
              <w:top w:val="single" w:sz="4" w:space="0" w:color="000000"/>
              <w:left w:val="single" w:sz="4" w:space="0" w:color="000000"/>
              <w:bottom w:val="single" w:sz="4" w:space="0" w:color="000000"/>
            </w:tcBorders>
            <w:vAlign w:val="center"/>
          </w:tcPr>
          <w:p w:rsidR="00A335A3" w:rsidRPr="007C1D2A" w:rsidRDefault="00A335A3" w:rsidP="006D66C5">
            <w:pPr>
              <w:snapToGrid w:val="0"/>
              <w:spacing w:line="276" w:lineRule="auto"/>
              <w:ind w:firstLine="851"/>
              <w:jc w:val="center"/>
              <w:rPr>
                <w:sz w:val="28"/>
                <w:szCs w:val="28"/>
              </w:rPr>
            </w:pPr>
          </w:p>
        </w:tc>
        <w:tc>
          <w:tcPr>
            <w:tcW w:w="1629" w:type="dxa"/>
            <w:tcBorders>
              <w:top w:val="single" w:sz="4" w:space="0" w:color="000000"/>
              <w:left w:val="single" w:sz="4" w:space="0" w:color="000000"/>
              <w:bottom w:val="single" w:sz="4" w:space="0" w:color="000000"/>
            </w:tcBorders>
            <w:vAlign w:val="center"/>
          </w:tcPr>
          <w:p w:rsidR="00A335A3" w:rsidRPr="007C1D2A" w:rsidRDefault="00A335A3" w:rsidP="006D66C5">
            <w:pPr>
              <w:ind w:firstLine="0"/>
              <w:jc w:val="center"/>
              <w:rPr>
                <w:sz w:val="28"/>
                <w:szCs w:val="28"/>
              </w:rPr>
            </w:pPr>
            <w:r w:rsidRPr="007C1D2A">
              <w:rPr>
                <w:sz w:val="28"/>
                <w:szCs w:val="28"/>
              </w:rPr>
              <w:t>1 вариант (консерва</w:t>
            </w:r>
          </w:p>
          <w:p w:rsidR="00A335A3" w:rsidRPr="007C1D2A" w:rsidRDefault="00A335A3" w:rsidP="006D66C5">
            <w:pPr>
              <w:keepNext/>
              <w:keepLines/>
              <w:spacing w:line="276" w:lineRule="auto"/>
              <w:ind w:firstLine="0"/>
              <w:jc w:val="center"/>
              <w:rPr>
                <w:sz w:val="28"/>
                <w:szCs w:val="28"/>
              </w:rPr>
            </w:pPr>
            <w:r w:rsidRPr="007C1D2A">
              <w:rPr>
                <w:sz w:val="28"/>
                <w:szCs w:val="28"/>
              </w:rPr>
              <w:t>тивный)</w:t>
            </w:r>
          </w:p>
        </w:tc>
        <w:tc>
          <w:tcPr>
            <w:tcW w:w="1697" w:type="dxa"/>
            <w:tcBorders>
              <w:top w:val="single" w:sz="4" w:space="0" w:color="000000"/>
              <w:left w:val="single" w:sz="4" w:space="0" w:color="000000"/>
              <w:bottom w:val="single" w:sz="4" w:space="0" w:color="000000"/>
            </w:tcBorders>
            <w:vAlign w:val="center"/>
          </w:tcPr>
          <w:p w:rsidR="00A335A3" w:rsidRPr="007C1D2A" w:rsidRDefault="00A335A3" w:rsidP="006D66C5">
            <w:pPr>
              <w:ind w:firstLine="0"/>
              <w:jc w:val="center"/>
              <w:rPr>
                <w:sz w:val="28"/>
                <w:szCs w:val="28"/>
              </w:rPr>
            </w:pPr>
            <w:r w:rsidRPr="007C1D2A">
              <w:rPr>
                <w:sz w:val="28"/>
                <w:szCs w:val="28"/>
              </w:rPr>
              <w:t>2 вариант</w:t>
            </w:r>
          </w:p>
          <w:p w:rsidR="00A335A3" w:rsidRPr="007C1D2A" w:rsidRDefault="00A335A3" w:rsidP="006D66C5">
            <w:pPr>
              <w:keepNext/>
              <w:keepLines/>
              <w:spacing w:line="276" w:lineRule="auto"/>
              <w:ind w:firstLine="0"/>
              <w:jc w:val="center"/>
              <w:rPr>
                <w:sz w:val="28"/>
                <w:szCs w:val="28"/>
              </w:rPr>
            </w:pPr>
            <w:r w:rsidRPr="007C1D2A">
              <w:rPr>
                <w:sz w:val="28"/>
                <w:szCs w:val="28"/>
              </w:rPr>
              <w:t>(базовый)</w:t>
            </w:r>
          </w:p>
        </w:tc>
        <w:tc>
          <w:tcPr>
            <w:tcW w:w="1415" w:type="dxa"/>
            <w:vMerge/>
            <w:tcBorders>
              <w:left w:val="single" w:sz="4" w:space="0" w:color="000000"/>
              <w:bottom w:val="single" w:sz="4" w:space="0" w:color="auto"/>
              <w:right w:val="single" w:sz="4" w:space="0" w:color="000000"/>
            </w:tcBorders>
          </w:tcPr>
          <w:p w:rsidR="00A335A3" w:rsidRPr="007C1D2A" w:rsidRDefault="00A335A3" w:rsidP="006D66C5">
            <w:pPr>
              <w:snapToGrid w:val="0"/>
              <w:ind w:firstLine="851"/>
              <w:jc w:val="center"/>
              <w:rPr>
                <w:sz w:val="28"/>
                <w:szCs w:val="28"/>
              </w:rPr>
            </w:pPr>
          </w:p>
        </w:tc>
      </w:tr>
      <w:tr w:rsidR="00A335A3" w:rsidRPr="007C1D2A" w:rsidTr="00057FED">
        <w:trPr>
          <w:trHeight w:val="640"/>
          <w:jc w:val="center"/>
        </w:trPr>
        <w:tc>
          <w:tcPr>
            <w:tcW w:w="3132" w:type="dxa"/>
            <w:tcBorders>
              <w:left w:val="single" w:sz="4" w:space="0" w:color="000000"/>
              <w:bottom w:val="single" w:sz="4" w:space="0" w:color="auto"/>
            </w:tcBorders>
            <w:vAlign w:val="center"/>
          </w:tcPr>
          <w:p w:rsidR="00A335A3" w:rsidRPr="007C1D2A" w:rsidRDefault="00A335A3" w:rsidP="00057FED">
            <w:pPr>
              <w:snapToGrid w:val="0"/>
              <w:ind w:firstLine="0"/>
              <w:jc w:val="left"/>
              <w:rPr>
                <w:iCs/>
                <w:sz w:val="28"/>
                <w:szCs w:val="28"/>
              </w:rPr>
            </w:pPr>
            <w:r w:rsidRPr="007C1D2A">
              <w:rPr>
                <w:sz w:val="28"/>
                <w:szCs w:val="28"/>
              </w:rPr>
              <w:t>Доля населения, систематически занимающихся физической культурой и спортом, в общей численности населения в возрасте 3-79 лет</w:t>
            </w:r>
          </w:p>
        </w:tc>
        <w:tc>
          <w:tcPr>
            <w:tcW w:w="1471" w:type="dxa"/>
            <w:tcBorders>
              <w:left w:val="single" w:sz="4" w:space="0" w:color="000000"/>
              <w:bottom w:val="single" w:sz="4" w:space="0" w:color="auto"/>
            </w:tcBorders>
            <w:vAlign w:val="center"/>
          </w:tcPr>
          <w:p w:rsidR="00A335A3" w:rsidRPr="007C1D2A" w:rsidRDefault="00A335A3" w:rsidP="006D66C5">
            <w:pPr>
              <w:snapToGrid w:val="0"/>
              <w:ind w:firstLine="0"/>
              <w:jc w:val="center"/>
              <w:rPr>
                <w:sz w:val="28"/>
                <w:szCs w:val="28"/>
              </w:rPr>
            </w:pPr>
            <w:r w:rsidRPr="007C1D2A">
              <w:rPr>
                <w:iCs/>
                <w:sz w:val="28"/>
                <w:szCs w:val="28"/>
              </w:rPr>
              <w:t>%</w:t>
            </w:r>
          </w:p>
        </w:tc>
        <w:tc>
          <w:tcPr>
            <w:tcW w:w="1629" w:type="dxa"/>
            <w:tcBorders>
              <w:top w:val="single" w:sz="4" w:space="0" w:color="auto"/>
              <w:left w:val="single" w:sz="4" w:space="0" w:color="auto"/>
              <w:bottom w:val="single" w:sz="4" w:space="0" w:color="auto"/>
              <w:right w:val="single" w:sz="4" w:space="0" w:color="auto"/>
            </w:tcBorders>
            <w:shd w:val="clear" w:color="auto" w:fill="auto"/>
            <w:vAlign w:val="center"/>
          </w:tcPr>
          <w:p w:rsidR="00A335A3" w:rsidRPr="007C1D2A" w:rsidRDefault="00A335A3" w:rsidP="006D66C5">
            <w:pPr>
              <w:ind w:firstLine="0"/>
              <w:jc w:val="center"/>
              <w:rPr>
                <w:sz w:val="28"/>
                <w:szCs w:val="28"/>
              </w:rPr>
            </w:pPr>
            <w:r>
              <w:rPr>
                <w:sz w:val="28"/>
                <w:szCs w:val="28"/>
              </w:rPr>
              <w:t>56,0</w:t>
            </w:r>
          </w:p>
        </w:tc>
        <w:tc>
          <w:tcPr>
            <w:tcW w:w="1697" w:type="dxa"/>
            <w:tcBorders>
              <w:top w:val="single" w:sz="4" w:space="0" w:color="auto"/>
              <w:left w:val="nil"/>
              <w:bottom w:val="single" w:sz="4" w:space="0" w:color="auto"/>
              <w:right w:val="single" w:sz="4" w:space="0" w:color="auto"/>
            </w:tcBorders>
            <w:shd w:val="clear" w:color="auto" w:fill="auto"/>
            <w:vAlign w:val="center"/>
          </w:tcPr>
          <w:p w:rsidR="00A335A3" w:rsidRPr="007C1D2A" w:rsidRDefault="00A335A3" w:rsidP="006D66C5">
            <w:pPr>
              <w:jc w:val="center"/>
              <w:rPr>
                <w:sz w:val="28"/>
                <w:szCs w:val="28"/>
              </w:rPr>
            </w:pPr>
          </w:p>
          <w:p w:rsidR="00A335A3" w:rsidRPr="007C1D2A" w:rsidRDefault="00A335A3" w:rsidP="006D66C5">
            <w:pPr>
              <w:ind w:firstLine="0"/>
              <w:jc w:val="center"/>
              <w:rPr>
                <w:sz w:val="28"/>
                <w:szCs w:val="28"/>
              </w:rPr>
            </w:pPr>
            <w:r>
              <w:rPr>
                <w:sz w:val="28"/>
                <w:szCs w:val="28"/>
              </w:rPr>
              <w:t>59,0</w:t>
            </w:r>
          </w:p>
          <w:p w:rsidR="00A335A3" w:rsidRPr="007C1D2A" w:rsidRDefault="00A335A3" w:rsidP="006D66C5">
            <w:pPr>
              <w:jc w:val="center"/>
              <w:rPr>
                <w:sz w:val="28"/>
                <w:szCs w:val="28"/>
              </w:rPr>
            </w:pPr>
          </w:p>
        </w:tc>
        <w:tc>
          <w:tcPr>
            <w:tcW w:w="1415" w:type="dxa"/>
            <w:tcBorders>
              <w:top w:val="single" w:sz="4" w:space="0" w:color="auto"/>
              <w:left w:val="nil"/>
              <w:bottom w:val="single" w:sz="4" w:space="0" w:color="auto"/>
              <w:right w:val="single" w:sz="4" w:space="0" w:color="auto"/>
            </w:tcBorders>
            <w:shd w:val="clear" w:color="auto" w:fill="auto"/>
            <w:vAlign w:val="center"/>
          </w:tcPr>
          <w:p w:rsidR="00A335A3" w:rsidRPr="007C1D2A" w:rsidRDefault="00A335A3" w:rsidP="006D66C5">
            <w:pPr>
              <w:ind w:firstLine="0"/>
              <w:jc w:val="center"/>
              <w:rPr>
                <w:sz w:val="28"/>
                <w:szCs w:val="28"/>
              </w:rPr>
            </w:pPr>
            <w:r>
              <w:rPr>
                <w:sz w:val="28"/>
                <w:szCs w:val="28"/>
              </w:rPr>
              <w:t>58,2</w:t>
            </w:r>
          </w:p>
        </w:tc>
      </w:tr>
      <w:tr w:rsidR="00A335A3" w:rsidRPr="007C1D2A" w:rsidTr="00C63AF9">
        <w:trPr>
          <w:trHeight w:val="708"/>
          <w:jc w:val="center"/>
        </w:trPr>
        <w:tc>
          <w:tcPr>
            <w:tcW w:w="3132" w:type="dxa"/>
            <w:tcBorders>
              <w:top w:val="single" w:sz="4" w:space="0" w:color="auto"/>
              <w:left w:val="single" w:sz="4" w:space="0" w:color="auto"/>
              <w:bottom w:val="single" w:sz="4" w:space="0" w:color="auto"/>
              <w:right w:val="single" w:sz="4" w:space="0" w:color="auto"/>
            </w:tcBorders>
            <w:vAlign w:val="center"/>
          </w:tcPr>
          <w:p w:rsidR="00A335A3" w:rsidRPr="007C1D2A" w:rsidRDefault="00A335A3" w:rsidP="00057FED">
            <w:pPr>
              <w:snapToGrid w:val="0"/>
              <w:ind w:firstLine="0"/>
              <w:jc w:val="left"/>
              <w:rPr>
                <w:sz w:val="28"/>
                <w:szCs w:val="28"/>
              </w:rPr>
            </w:pPr>
            <w:r w:rsidRPr="007C1D2A">
              <w:rPr>
                <w:sz w:val="28"/>
                <w:szCs w:val="28"/>
              </w:rPr>
              <w:t>Уровень фактической обеспеченности населения объектами спорта от нормативной потребности</w:t>
            </w:r>
          </w:p>
        </w:tc>
        <w:tc>
          <w:tcPr>
            <w:tcW w:w="1471" w:type="dxa"/>
            <w:tcBorders>
              <w:top w:val="single" w:sz="4" w:space="0" w:color="auto"/>
              <w:left w:val="single" w:sz="4" w:space="0" w:color="auto"/>
              <w:bottom w:val="single" w:sz="4" w:space="0" w:color="auto"/>
              <w:right w:val="single" w:sz="4" w:space="0" w:color="auto"/>
            </w:tcBorders>
            <w:vAlign w:val="center"/>
          </w:tcPr>
          <w:p w:rsidR="00A335A3" w:rsidRPr="007C1D2A" w:rsidRDefault="00A335A3" w:rsidP="006D66C5">
            <w:pPr>
              <w:snapToGrid w:val="0"/>
              <w:ind w:firstLine="0"/>
              <w:jc w:val="center"/>
              <w:rPr>
                <w:iCs/>
                <w:sz w:val="28"/>
                <w:szCs w:val="28"/>
              </w:rPr>
            </w:pPr>
            <w:r w:rsidRPr="007C1D2A">
              <w:rPr>
                <w:iCs/>
                <w:sz w:val="28"/>
                <w:szCs w:val="28"/>
              </w:rPr>
              <w:t>%</w:t>
            </w:r>
          </w:p>
        </w:tc>
        <w:tc>
          <w:tcPr>
            <w:tcW w:w="1629" w:type="dxa"/>
            <w:tcBorders>
              <w:top w:val="single" w:sz="4" w:space="0" w:color="auto"/>
              <w:left w:val="single" w:sz="4" w:space="0" w:color="auto"/>
              <w:bottom w:val="single" w:sz="4" w:space="0" w:color="auto"/>
              <w:right w:val="single" w:sz="4" w:space="0" w:color="auto"/>
            </w:tcBorders>
            <w:shd w:val="clear" w:color="000000" w:fill="FFFFFF"/>
            <w:vAlign w:val="center"/>
          </w:tcPr>
          <w:p w:rsidR="00A335A3" w:rsidRPr="007C1D2A" w:rsidRDefault="00A335A3" w:rsidP="006D66C5">
            <w:pPr>
              <w:ind w:firstLine="0"/>
              <w:jc w:val="center"/>
              <w:rPr>
                <w:sz w:val="28"/>
                <w:szCs w:val="28"/>
              </w:rPr>
            </w:pPr>
            <w:r>
              <w:rPr>
                <w:sz w:val="28"/>
                <w:szCs w:val="28"/>
              </w:rPr>
              <w:t>36,0</w:t>
            </w:r>
          </w:p>
        </w:tc>
        <w:tc>
          <w:tcPr>
            <w:tcW w:w="1697" w:type="dxa"/>
            <w:tcBorders>
              <w:top w:val="single" w:sz="4" w:space="0" w:color="auto"/>
              <w:left w:val="single" w:sz="4" w:space="0" w:color="auto"/>
              <w:bottom w:val="single" w:sz="4" w:space="0" w:color="auto"/>
              <w:right w:val="single" w:sz="4" w:space="0" w:color="auto"/>
            </w:tcBorders>
            <w:shd w:val="clear" w:color="000000" w:fill="FFFFFF"/>
            <w:vAlign w:val="center"/>
          </w:tcPr>
          <w:p w:rsidR="00A335A3" w:rsidRPr="007C1D2A" w:rsidRDefault="00A335A3" w:rsidP="006D66C5">
            <w:pPr>
              <w:ind w:firstLine="0"/>
              <w:jc w:val="center"/>
              <w:rPr>
                <w:sz w:val="28"/>
                <w:szCs w:val="28"/>
              </w:rPr>
            </w:pPr>
            <w:r>
              <w:rPr>
                <w:sz w:val="28"/>
                <w:szCs w:val="28"/>
              </w:rPr>
              <w:t>36,0</w:t>
            </w:r>
          </w:p>
        </w:tc>
        <w:tc>
          <w:tcPr>
            <w:tcW w:w="1415" w:type="dxa"/>
            <w:tcBorders>
              <w:top w:val="single" w:sz="4" w:space="0" w:color="auto"/>
              <w:left w:val="single" w:sz="4" w:space="0" w:color="auto"/>
              <w:bottom w:val="single" w:sz="4" w:space="0" w:color="auto"/>
              <w:right w:val="single" w:sz="4" w:space="0" w:color="auto"/>
            </w:tcBorders>
            <w:shd w:val="clear" w:color="000000" w:fill="FFFFFF"/>
            <w:vAlign w:val="center"/>
          </w:tcPr>
          <w:p w:rsidR="00A335A3" w:rsidRPr="007C1D2A" w:rsidRDefault="00A335A3" w:rsidP="006D66C5">
            <w:pPr>
              <w:ind w:firstLine="0"/>
              <w:jc w:val="center"/>
              <w:rPr>
                <w:sz w:val="28"/>
                <w:szCs w:val="28"/>
                <w:lang w:val="en-US"/>
              </w:rPr>
            </w:pPr>
            <w:r w:rsidRPr="00E13311">
              <w:rPr>
                <w:sz w:val="28"/>
                <w:szCs w:val="28"/>
                <w:lang w:val="en-US"/>
              </w:rPr>
              <w:t>44</w:t>
            </w:r>
            <w:r w:rsidRPr="00E13311">
              <w:rPr>
                <w:sz w:val="28"/>
                <w:szCs w:val="28"/>
              </w:rPr>
              <w:t>,</w:t>
            </w:r>
            <w:r w:rsidRPr="00E13311">
              <w:rPr>
                <w:sz w:val="28"/>
                <w:szCs w:val="28"/>
                <w:lang w:val="en-US"/>
              </w:rPr>
              <w:t>3</w:t>
            </w:r>
          </w:p>
        </w:tc>
      </w:tr>
    </w:tbl>
    <w:p w:rsidR="00A335A3" w:rsidRPr="007C1D2A" w:rsidRDefault="00A335A3" w:rsidP="00376A35">
      <w:pPr>
        <w:spacing w:before="120" w:after="120" w:line="276" w:lineRule="auto"/>
        <w:rPr>
          <w:sz w:val="28"/>
          <w:szCs w:val="28"/>
        </w:rPr>
      </w:pPr>
      <w:r w:rsidRPr="007C1D2A">
        <w:rPr>
          <w:sz w:val="28"/>
          <w:szCs w:val="28"/>
        </w:rPr>
        <w:t>Показатель «Уровень фактической обеспеченности населения объектами спорта от</w:t>
      </w:r>
      <w:r>
        <w:rPr>
          <w:sz w:val="28"/>
          <w:szCs w:val="28"/>
        </w:rPr>
        <w:t xml:space="preserve"> нормативной потребности» в 2025</w:t>
      </w:r>
      <w:r w:rsidRPr="007C1D2A">
        <w:rPr>
          <w:sz w:val="28"/>
          <w:szCs w:val="28"/>
        </w:rPr>
        <w:t xml:space="preserve"> году скорректирован в сторону увеличения до </w:t>
      </w:r>
      <w:r w:rsidRPr="00E13311">
        <w:rPr>
          <w:sz w:val="28"/>
          <w:szCs w:val="28"/>
        </w:rPr>
        <w:t>44,3</w:t>
      </w:r>
      <w:r w:rsidRPr="007C1D2A">
        <w:rPr>
          <w:sz w:val="28"/>
          <w:szCs w:val="28"/>
        </w:rPr>
        <w:t xml:space="preserve">% относительно прогноза прошлого года, в </w:t>
      </w:r>
      <w:r w:rsidRPr="00E13311">
        <w:rPr>
          <w:sz w:val="28"/>
          <w:szCs w:val="28"/>
        </w:rPr>
        <w:t>связи с учетом устройства в 2024</w:t>
      </w:r>
      <w:r w:rsidRPr="007C1D2A">
        <w:rPr>
          <w:sz w:val="28"/>
          <w:szCs w:val="28"/>
        </w:rPr>
        <w:t xml:space="preserve"> году новых спортивных </w:t>
      </w:r>
      <w:r>
        <w:rPr>
          <w:sz w:val="28"/>
          <w:szCs w:val="28"/>
        </w:rPr>
        <w:t>объектов</w:t>
      </w:r>
      <w:r w:rsidRPr="007C1D2A">
        <w:rPr>
          <w:sz w:val="28"/>
          <w:szCs w:val="28"/>
        </w:rPr>
        <w:t xml:space="preserve"> (в том числе в рамках </w:t>
      </w:r>
      <w:r>
        <w:rPr>
          <w:sz w:val="28"/>
          <w:szCs w:val="28"/>
        </w:rPr>
        <w:t>государственной программы Самарской области «Народный бюджет Самарской области»</w:t>
      </w:r>
      <w:r w:rsidRPr="007C1D2A">
        <w:rPr>
          <w:sz w:val="28"/>
          <w:szCs w:val="28"/>
        </w:rPr>
        <w:t xml:space="preserve"> и </w:t>
      </w:r>
      <w:r>
        <w:rPr>
          <w:sz w:val="28"/>
          <w:szCs w:val="28"/>
        </w:rPr>
        <w:t>спортивные площадки, устройство которых выполнено за счет средств АО «Тольяттиазот»</w:t>
      </w:r>
      <w:r w:rsidRPr="007C1D2A">
        <w:rPr>
          <w:sz w:val="28"/>
          <w:szCs w:val="28"/>
        </w:rPr>
        <w:t>).</w:t>
      </w:r>
    </w:p>
    <w:p w:rsidR="004D11DE" w:rsidRPr="00300184" w:rsidRDefault="004D11DE" w:rsidP="004D11DE">
      <w:pPr>
        <w:pStyle w:val="3"/>
        <w:spacing w:before="120" w:after="120" w:line="276" w:lineRule="auto"/>
        <w:ind w:left="0" w:firstLine="0"/>
        <w:rPr>
          <w:sz w:val="28"/>
          <w:szCs w:val="28"/>
          <w:lang w:eastAsia="ar-SA"/>
        </w:rPr>
      </w:pPr>
      <w:r w:rsidRPr="00300184">
        <w:rPr>
          <w:sz w:val="28"/>
          <w:szCs w:val="28"/>
          <w:lang w:eastAsia="ar-SA"/>
        </w:rPr>
        <w:t>Потребительский рынок товаров</w:t>
      </w:r>
      <w:bookmarkStart w:id="14" w:name="потреб"/>
      <w:bookmarkEnd w:id="14"/>
    </w:p>
    <w:p w:rsidR="004D11DE" w:rsidRPr="00C76E58" w:rsidRDefault="004D11DE" w:rsidP="00376A35">
      <w:pPr>
        <w:spacing w:line="276" w:lineRule="auto"/>
        <w:rPr>
          <w:rFonts w:eastAsiaTheme="minorEastAsia"/>
          <w:sz w:val="28"/>
          <w:szCs w:val="28"/>
          <w:lang w:eastAsia="ru-RU"/>
        </w:rPr>
      </w:pPr>
      <w:r w:rsidRPr="0027081F">
        <w:rPr>
          <w:bCs/>
          <w:sz w:val="28"/>
          <w:szCs w:val="28"/>
          <w:lang w:eastAsia="ru-RU"/>
        </w:rPr>
        <w:t xml:space="preserve">Оборот розничной торговли </w:t>
      </w:r>
      <w:r w:rsidRPr="0027081F">
        <w:rPr>
          <w:bCs/>
          <w:iCs/>
          <w:sz w:val="28"/>
          <w:szCs w:val="28"/>
          <w:lang w:eastAsia="ru-RU"/>
        </w:rPr>
        <w:t>(</w:t>
      </w:r>
      <w:r w:rsidRPr="0027081F">
        <w:rPr>
          <w:bCs/>
          <w:sz w:val="28"/>
          <w:szCs w:val="28"/>
          <w:lang w:eastAsia="ru-RU"/>
        </w:rPr>
        <w:t>по</w:t>
      </w:r>
      <w:r w:rsidRPr="0027081F">
        <w:rPr>
          <w:sz w:val="28"/>
          <w:szCs w:val="28"/>
          <w:lang w:eastAsia="ru-RU"/>
        </w:rPr>
        <w:t xml:space="preserve"> полному кругу предприятий и организаций) в </w:t>
      </w:r>
      <w:r w:rsidRPr="0027081F">
        <w:rPr>
          <w:rFonts w:eastAsia="Calibri"/>
          <w:sz w:val="28"/>
          <w:szCs w:val="28"/>
          <w:lang w:val="en-US" w:eastAsia="en-US"/>
        </w:rPr>
        <w:t>I</w:t>
      </w:r>
      <w:r w:rsidRPr="0027081F">
        <w:rPr>
          <w:rFonts w:eastAsia="Calibri"/>
          <w:sz w:val="28"/>
          <w:szCs w:val="28"/>
          <w:lang w:eastAsia="en-US"/>
        </w:rPr>
        <w:t xml:space="preserve"> полугодии </w:t>
      </w:r>
      <w:r w:rsidRPr="0027081F">
        <w:rPr>
          <w:sz w:val="28"/>
          <w:szCs w:val="28"/>
          <w:lang w:eastAsia="ru-RU"/>
        </w:rPr>
        <w:t>2025 года составил 1</w:t>
      </w:r>
      <w:r>
        <w:rPr>
          <w:sz w:val="28"/>
          <w:szCs w:val="28"/>
          <w:lang w:eastAsia="ru-RU"/>
        </w:rPr>
        <w:t>47 961,0</w:t>
      </w:r>
      <w:r w:rsidRPr="0027081F">
        <w:rPr>
          <w:sz w:val="28"/>
          <w:szCs w:val="28"/>
          <w:lang w:eastAsia="ru-RU"/>
        </w:rPr>
        <w:t> мл</w:t>
      </w:r>
      <w:r>
        <w:rPr>
          <w:sz w:val="28"/>
          <w:szCs w:val="28"/>
          <w:lang w:eastAsia="ru-RU"/>
        </w:rPr>
        <w:t>н</w:t>
      </w:r>
      <w:r w:rsidRPr="0027081F">
        <w:rPr>
          <w:sz w:val="28"/>
          <w:szCs w:val="28"/>
          <w:lang w:eastAsia="ru-RU"/>
        </w:rPr>
        <w:t xml:space="preserve">. рублей, что на 11,2% больше соответствующего периода 2024 года в действующих ценах и на 1,3% выше в сопоставимых ценах. </w:t>
      </w:r>
      <w:r w:rsidRPr="00C76E58">
        <w:rPr>
          <w:rFonts w:eastAsia="Calibri"/>
          <w:sz w:val="28"/>
          <w:szCs w:val="28"/>
          <w:lang w:eastAsia="en-US"/>
        </w:rPr>
        <w:t xml:space="preserve">Оборот розничной торговли организаций, не относящихся к субъектам малого предпринимательства, в </w:t>
      </w:r>
      <w:r w:rsidRPr="00C76E58">
        <w:rPr>
          <w:rFonts w:eastAsia="Calibri"/>
          <w:sz w:val="28"/>
          <w:szCs w:val="28"/>
          <w:lang w:val="en-US" w:eastAsia="en-US"/>
        </w:rPr>
        <w:t>I</w:t>
      </w:r>
      <w:r w:rsidRPr="00C76E58">
        <w:rPr>
          <w:rFonts w:eastAsia="Calibri"/>
          <w:sz w:val="28"/>
          <w:szCs w:val="28"/>
          <w:lang w:eastAsia="en-US"/>
        </w:rPr>
        <w:t xml:space="preserve"> полугодии 2025 года вырос на 10,7% в действующих ценах и составил 72 864,2 млн. рублей (это 49,2% от общего объема оборота розничной торговли), в том числе: оборот розничной торговли пищевыми продуктами, включая напитки</w:t>
      </w:r>
      <w:r w:rsidRPr="00300184">
        <w:rPr>
          <w:rFonts w:eastAsia="Calibri"/>
          <w:sz w:val="28"/>
          <w:szCs w:val="28"/>
          <w:lang w:eastAsia="en-US"/>
        </w:rPr>
        <w:t>, и</w:t>
      </w:r>
      <w:r w:rsidRPr="00C76E58">
        <w:rPr>
          <w:rFonts w:eastAsia="Calibri"/>
          <w:sz w:val="28"/>
          <w:szCs w:val="28"/>
          <w:lang w:eastAsia="en-US"/>
        </w:rPr>
        <w:t xml:space="preserve"> табачными изделиями, вырос на 14,5% в действующих ценах и составил 32 399,0 млн. рублей; оборот розничной торговли алкогольными напитками и пивом – на 15,5% и составил 4 615,4 млн. рублей; продажи товаров при помощи информационно-телекоммуникационной сети «Интернет» - на 20,0% до 7 776,1 млн. рублей. </w:t>
      </w:r>
      <w:r w:rsidRPr="00C76E58">
        <w:rPr>
          <w:rFonts w:eastAsiaTheme="minorEastAsia"/>
          <w:sz w:val="28"/>
          <w:szCs w:val="28"/>
          <w:lang w:eastAsia="ru-RU"/>
        </w:rPr>
        <w:t>50,8% оборота розничной торговли сформированы организациями малого бизнеса и индивидуальными предпринимателями.</w:t>
      </w:r>
    </w:p>
    <w:p w:rsidR="004D11DE" w:rsidRPr="005F69F4" w:rsidRDefault="004D11DE" w:rsidP="00376A35">
      <w:pPr>
        <w:spacing w:line="276" w:lineRule="auto"/>
        <w:rPr>
          <w:sz w:val="28"/>
          <w:szCs w:val="28"/>
          <w:lang w:eastAsia="ru-RU"/>
        </w:rPr>
      </w:pPr>
      <w:r w:rsidRPr="00C76E58">
        <w:rPr>
          <w:sz w:val="28"/>
          <w:szCs w:val="28"/>
          <w:lang w:eastAsia="ru-RU"/>
        </w:rPr>
        <w:t xml:space="preserve">Доля городского округа Тольятти в обороте по Самарской области составила в </w:t>
      </w:r>
      <w:r w:rsidRPr="00C76E58">
        <w:rPr>
          <w:rFonts w:eastAsia="Calibri"/>
          <w:sz w:val="28"/>
          <w:szCs w:val="28"/>
          <w:lang w:val="en-US" w:eastAsia="en-US"/>
        </w:rPr>
        <w:t>I</w:t>
      </w:r>
      <w:r w:rsidRPr="00C76E58">
        <w:rPr>
          <w:rFonts w:eastAsia="Calibri"/>
          <w:sz w:val="28"/>
          <w:szCs w:val="28"/>
          <w:lang w:eastAsia="en-US"/>
        </w:rPr>
        <w:t xml:space="preserve"> полугодии </w:t>
      </w:r>
      <w:r w:rsidRPr="00C76E58">
        <w:rPr>
          <w:sz w:val="28"/>
          <w:szCs w:val="28"/>
          <w:lang w:eastAsia="ru-RU"/>
        </w:rPr>
        <w:t xml:space="preserve">2025 года 24,3%. </w:t>
      </w:r>
      <w:r w:rsidRPr="004E299A">
        <w:rPr>
          <w:sz w:val="28"/>
          <w:szCs w:val="28"/>
          <w:lang w:eastAsia="ru-RU"/>
        </w:rPr>
        <w:t xml:space="preserve">Среди городских округов Самарской области городской округ Тольятти традиционно занимает второе место по обороту розничной торговли в расчете на душу населения после городского округа Самара: в 2024 году по городскому округу Тольятти – 452,1 тыс. рублей на 1 человека (по Самаре – 453,5 тыс. рублей на 1 </w:t>
      </w:r>
      <w:r w:rsidRPr="005F69F4">
        <w:rPr>
          <w:sz w:val="28"/>
          <w:szCs w:val="28"/>
          <w:lang w:eastAsia="ru-RU"/>
        </w:rPr>
        <w:t xml:space="preserve">человека, по Самарской области – 375,5 тыс. рублей на 1 человека). </w:t>
      </w:r>
    </w:p>
    <w:p w:rsidR="004D11DE" w:rsidRPr="005F69F4" w:rsidRDefault="004D11DE" w:rsidP="00376A35">
      <w:pPr>
        <w:widowControl w:val="0"/>
        <w:suppressAutoHyphens w:val="0"/>
        <w:autoSpaceDE w:val="0"/>
        <w:autoSpaceDN w:val="0"/>
        <w:adjustRightInd w:val="0"/>
        <w:spacing w:line="276" w:lineRule="auto"/>
        <w:rPr>
          <w:rFonts w:eastAsiaTheme="minorEastAsia"/>
          <w:sz w:val="28"/>
          <w:szCs w:val="28"/>
          <w:lang w:eastAsia="ru-RU"/>
        </w:rPr>
      </w:pPr>
      <w:r w:rsidRPr="005F69F4">
        <w:rPr>
          <w:rFonts w:eastAsiaTheme="minorEastAsia"/>
          <w:sz w:val="28"/>
          <w:szCs w:val="28"/>
          <w:lang w:eastAsia="ru-RU"/>
        </w:rPr>
        <w:t>Оборот розничной торговли на душу населения по городскому</w:t>
      </w:r>
      <w:r w:rsidRPr="004E299A">
        <w:rPr>
          <w:rFonts w:eastAsiaTheme="minorEastAsia"/>
          <w:sz w:val="28"/>
          <w:szCs w:val="28"/>
          <w:lang w:eastAsia="ru-RU"/>
        </w:rPr>
        <w:t xml:space="preserve"> округу Тольятти в январе-июне 2025 года </w:t>
      </w:r>
      <w:r w:rsidRPr="005F69F4">
        <w:rPr>
          <w:rFonts w:eastAsiaTheme="minorEastAsia"/>
          <w:sz w:val="28"/>
          <w:szCs w:val="28"/>
          <w:lang w:eastAsia="ru-RU"/>
        </w:rPr>
        <w:t xml:space="preserve">сложился выше среднеобластного значения и составил 223,3 тыс. рублей (в целом по Самарской области – 195,5 тыс. рублей). </w:t>
      </w:r>
    </w:p>
    <w:p w:rsidR="004D11DE" w:rsidRDefault="004D11DE" w:rsidP="004D11DE">
      <w:pPr>
        <w:widowControl w:val="0"/>
        <w:ind w:firstLine="0"/>
        <w:jc w:val="center"/>
        <w:rPr>
          <w:rFonts w:eastAsia="Calibri"/>
          <w:sz w:val="28"/>
          <w:szCs w:val="28"/>
          <w:highlight w:val="yellow"/>
        </w:rPr>
      </w:pPr>
    </w:p>
    <w:p w:rsidR="004D11DE" w:rsidRPr="006366D4" w:rsidRDefault="004D11DE" w:rsidP="004D11DE">
      <w:pPr>
        <w:widowControl w:val="0"/>
        <w:ind w:firstLine="0"/>
        <w:jc w:val="center"/>
        <w:rPr>
          <w:rFonts w:eastAsia="Calibri"/>
          <w:sz w:val="28"/>
          <w:szCs w:val="28"/>
        </w:rPr>
      </w:pPr>
      <w:r w:rsidRPr="006366D4">
        <w:rPr>
          <w:rFonts w:eastAsia="Calibri"/>
          <w:sz w:val="28"/>
          <w:szCs w:val="28"/>
        </w:rPr>
        <w:t xml:space="preserve">Ожидаемое выполнение </w:t>
      </w:r>
      <w:r w:rsidR="00057FED">
        <w:rPr>
          <w:rFonts w:eastAsia="Calibri"/>
          <w:sz w:val="28"/>
          <w:szCs w:val="28"/>
        </w:rPr>
        <w:t>прогнозных</w:t>
      </w:r>
      <w:r w:rsidR="0040347A">
        <w:rPr>
          <w:rFonts w:eastAsia="Calibri"/>
          <w:sz w:val="28"/>
          <w:szCs w:val="28"/>
        </w:rPr>
        <w:t xml:space="preserve"> </w:t>
      </w:r>
      <w:r w:rsidRPr="006366D4">
        <w:rPr>
          <w:rFonts w:eastAsia="Calibri"/>
          <w:sz w:val="28"/>
          <w:szCs w:val="28"/>
        </w:rPr>
        <w:t>показателей                                                             по разделу «Потребительский рынок</w:t>
      </w:r>
      <w:r w:rsidR="0040347A">
        <w:rPr>
          <w:rFonts w:eastAsia="Calibri"/>
          <w:sz w:val="28"/>
          <w:szCs w:val="28"/>
        </w:rPr>
        <w:t xml:space="preserve"> товаров</w:t>
      </w:r>
      <w:r w:rsidRPr="006366D4">
        <w:rPr>
          <w:rFonts w:eastAsia="Calibri"/>
          <w:sz w:val="28"/>
          <w:szCs w:val="28"/>
        </w:rPr>
        <w:t>» на 2025 год</w:t>
      </w:r>
    </w:p>
    <w:p w:rsidR="004D11DE" w:rsidRPr="006366D4" w:rsidRDefault="004D11DE" w:rsidP="004D11DE">
      <w:pPr>
        <w:widowControl w:val="0"/>
        <w:ind w:firstLine="0"/>
        <w:jc w:val="center"/>
        <w:rPr>
          <w:rFonts w:eastAsia="Calibri"/>
          <w:sz w:val="28"/>
          <w:szCs w:val="28"/>
        </w:rPr>
      </w:pPr>
    </w:p>
    <w:tbl>
      <w:tblPr>
        <w:tblW w:w="9498" w:type="dxa"/>
        <w:tblInd w:w="108" w:type="dxa"/>
        <w:tblLayout w:type="fixed"/>
        <w:tblLook w:val="00A0" w:firstRow="1" w:lastRow="0" w:firstColumn="1" w:lastColumn="0" w:noHBand="0" w:noVBand="0"/>
      </w:tblPr>
      <w:tblGrid>
        <w:gridCol w:w="3544"/>
        <w:gridCol w:w="1559"/>
        <w:gridCol w:w="1560"/>
        <w:gridCol w:w="1417"/>
        <w:gridCol w:w="1418"/>
      </w:tblGrid>
      <w:tr w:rsidR="004D11DE" w:rsidRPr="006366D4" w:rsidTr="0040347A">
        <w:trPr>
          <w:cantSplit/>
          <w:trHeight w:val="259"/>
        </w:trPr>
        <w:tc>
          <w:tcPr>
            <w:tcW w:w="3544" w:type="dxa"/>
            <w:vMerge w:val="restart"/>
            <w:tcBorders>
              <w:top w:val="single" w:sz="4" w:space="0" w:color="000000"/>
              <w:left w:val="single" w:sz="4" w:space="0" w:color="000000"/>
              <w:bottom w:val="single" w:sz="4" w:space="0" w:color="000000"/>
              <w:right w:val="nil"/>
            </w:tcBorders>
            <w:vAlign w:val="center"/>
          </w:tcPr>
          <w:p w:rsidR="004D11DE" w:rsidRPr="006366D4" w:rsidRDefault="004D11DE" w:rsidP="006D66C5">
            <w:pPr>
              <w:pStyle w:val="230"/>
              <w:keepNext/>
              <w:keepLines/>
              <w:spacing w:after="0" w:line="276" w:lineRule="auto"/>
              <w:ind w:left="0" w:firstLine="0"/>
              <w:jc w:val="center"/>
              <w:rPr>
                <w:sz w:val="28"/>
                <w:szCs w:val="28"/>
              </w:rPr>
            </w:pPr>
            <w:r w:rsidRPr="006366D4">
              <w:rPr>
                <w:sz w:val="28"/>
                <w:szCs w:val="28"/>
              </w:rPr>
              <w:t>Показатели</w:t>
            </w:r>
          </w:p>
        </w:tc>
        <w:tc>
          <w:tcPr>
            <w:tcW w:w="1559" w:type="dxa"/>
            <w:vMerge w:val="restart"/>
            <w:tcBorders>
              <w:top w:val="single" w:sz="4" w:space="0" w:color="000000"/>
              <w:left w:val="single" w:sz="4" w:space="0" w:color="000000"/>
              <w:bottom w:val="single" w:sz="4" w:space="0" w:color="000000"/>
              <w:right w:val="nil"/>
            </w:tcBorders>
            <w:vAlign w:val="center"/>
          </w:tcPr>
          <w:p w:rsidR="004D11DE" w:rsidRPr="006366D4" w:rsidRDefault="004D11DE" w:rsidP="006D66C5">
            <w:pPr>
              <w:shd w:val="clear" w:color="auto" w:fill="FFFFFF"/>
              <w:ind w:firstLine="0"/>
              <w:jc w:val="center"/>
              <w:rPr>
                <w:sz w:val="28"/>
                <w:szCs w:val="28"/>
              </w:rPr>
            </w:pPr>
            <w:r w:rsidRPr="006366D4">
              <w:rPr>
                <w:sz w:val="28"/>
                <w:szCs w:val="28"/>
                <w:shd w:val="clear" w:color="auto" w:fill="FFFFFF"/>
              </w:rPr>
              <w:t>Единица измерения</w:t>
            </w:r>
          </w:p>
        </w:tc>
        <w:tc>
          <w:tcPr>
            <w:tcW w:w="2977" w:type="dxa"/>
            <w:gridSpan w:val="2"/>
            <w:tcBorders>
              <w:top w:val="single" w:sz="4" w:space="0" w:color="000000"/>
              <w:left w:val="single" w:sz="4" w:space="0" w:color="000000"/>
              <w:bottom w:val="single" w:sz="4" w:space="0" w:color="000000"/>
              <w:right w:val="single" w:sz="4" w:space="0" w:color="000000"/>
            </w:tcBorders>
          </w:tcPr>
          <w:p w:rsidR="004D11DE" w:rsidRPr="006366D4" w:rsidRDefault="004D11DE" w:rsidP="006D66C5">
            <w:pPr>
              <w:ind w:firstLine="0"/>
              <w:jc w:val="center"/>
              <w:rPr>
                <w:sz w:val="28"/>
                <w:szCs w:val="28"/>
              </w:rPr>
            </w:pPr>
            <w:r w:rsidRPr="006366D4">
              <w:rPr>
                <w:sz w:val="28"/>
                <w:szCs w:val="28"/>
              </w:rPr>
              <w:t>Прогноз на 2025 год</w:t>
            </w:r>
          </w:p>
        </w:tc>
        <w:tc>
          <w:tcPr>
            <w:tcW w:w="1418" w:type="dxa"/>
            <w:vMerge w:val="restart"/>
            <w:tcBorders>
              <w:top w:val="single" w:sz="4" w:space="0" w:color="000000"/>
              <w:left w:val="single" w:sz="4" w:space="0" w:color="000000"/>
              <w:bottom w:val="single" w:sz="4" w:space="0" w:color="000000"/>
              <w:right w:val="single" w:sz="4" w:space="0" w:color="000000"/>
            </w:tcBorders>
          </w:tcPr>
          <w:p w:rsidR="004D11DE" w:rsidRPr="006366D4" w:rsidRDefault="004D11DE" w:rsidP="006D66C5">
            <w:pPr>
              <w:ind w:firstLine="0"/>
              <w:jc w:val="center"/>
              <w:rPr>
                <w:sz w:val="28"/>
                <w:szCs w:val="28"/>
              </w:rPr>
            </w:pPr>
            <w:r w:rsidRPr="006366D4">
              <w:rPr>
                <w:sz w:val="28"/>
                <w:szCs w:val="28"/>
              </w:rPr>
              <w:t>2025 год (оценка)</w:t>
            </w:r>
          </w:p>
        </w:tc>
      </w:tr>
      <w:tr w:rsidR="004D11DE" w:rsidRPr="006366D4" w:rsidTr="0040347A">
        <w:trPr>
          <w:cantSplit/>
          <w:trHeight w:val="287"/>
        </w:trPr>
        <w:tc>
          <w:tcPr>
            <w:tcW w:w="3544" w:type="dxa"/>
            <w:vMerge/>
            <w:tcBorders>
              <w:top w:val="single" w:sz="4" w:space="0" w:color="000000"/>
              <w:left w:val="single" w:sz="4" w:space="0" w:color="000000"/>
              <w:bottom w:val="single" w:sz="4" w:space="0" w:color="000000"/>
              <w:right w:val="nil"/>
            </w:tcBorders>
            <w:vAlign w:val="center"/>
          </w:tcPr>
          <w:p w:rsidR="004D11DE" w:rsidRPr="006366D4" w:rsidRDefault="004D11DE" w:rsidP="006D66C5">
            <w:pPr>
              <w:suppressAutoHyphens w:val="0"/>
              <w:spacing w:line="276" w:lineRule="auto"/>
              <w:ind w:firstLine="0"/>
              <w:jc w:val="left"/>
              <w:rPr>
                <w:sz w:val="28"/>
                <w:szCs w:val="28"/>
              </w:rPr>
            </w:pPr>
          </w:p>
        </w:tc>
        <w:tc>
          <w:tcPr>
            <w:tcW w:w="1559" w:type="dxa"/>
            <w:vMerge/>
            <w:tcBorders>
              <w:top w:val="single" w:sz="4" w:space="0" w:color="000000"/>
              <w:left w:val="single" w:sz="4" w:space="0" w:color="000000"/>
              <w:bottom w:val="single" w:sz="4" w:space="0" w:color="000000"/>
              <w:right w:val="nil"/>
            </w:tcBorders>
            <w:vAlign w:val="center"/>
          </w:tcPr>
          <w:p w:rsidR="004D11DE" w:rsidRPr="006366D4" w:rsidRDefault="004D11DE" w:rsidP="006D66C5">
            <w:pPr>
              <w:suppressAutoHyphens w:val="0"/>
              <w:ind w:firstLine="0"/>
              <w:jc w:val="center"/>
              <w:rPr>
                <w:sz w:val="28"/>
                <w:szCs w:val="28"/>
              </w:rPr>
            </w:pPr>
          </w:p>
        </w:tc>
        <w:tc>
          <w:tcPr>
            <w:tcW w:w="1560" w:type="dxa"/>
            <w:tcBorders>
              <w:top w:val="single" w:sz="4" w:space="0" w:color="000000"/>
              <w:left w:val="single" w:sz="4" w:space="0" w:color="000000"/>
              <w:bottom w:val="single" w:sz="4" w:space="0" w:color="000000"/>
            </w:tcBorders>
            <w:vAlign w:val="center"/>
          </w:tcPr>
          <w:p w:rsidR="004D11DE" w:rsidRPr="006366D4" w:rsidRDefault="004D11DE" w:rsidP="006D66C5">
            <w:pPr>
              <w:ind w:firstLine="0"/>
              <w:jc w:val="center"/>
              <w:rPr>
                <w:sz w:val="28"/>
                <w:szCs w:val="28"/>
                <w:lang w:eastAsia="ru-RU"/>
              </w:rPr>
            </w:pPr>
            <w:r w:rsidRPr="006366D4">
              <w:rPr>
                <w:sz w:val="28"/>
                <w:szCs w:val="28"/>
                <w:lang w:eastAsia="ru-RU"/>
              </w:rPr>
              <w:t>1 вариант (консерва</w:t>
            </w:r>
          </w:p>
          <w:p w:rsidR="004D11DE" w:rsidRPr="006366D4" w:rsidRDefault="004D11DE" w:rsidP="006D66C5">
            <w:pPr>
              <w:keepNext/>
              <w:keepLines/>
              <w:ind w:firstLine="0"/>
              <w:jc w:val="center"/>
              <w:rPr>
                <w:sz w:val="28"/>
                <w:szCs w:val="28"/>
              </w:rPr>
            </w:pPr>
            <w:r w:rsidRPr="006366D4">
              <w:rPr>
                <w:sz w:val="28"/>
                <w:szCs w:val="28"/>
                <w:lang w:eastAsia="ru-RU"/>
              </w:rPr>
              <w:t>тивный)</w:t>
            </w:r>
          </w:p>
        </w:tc>
        <w:tc>
          <w:tcPr>
            <w:tcW w:w="1417" w:type="dxa"/>
            <w:tcBorders>
              <w:top w:val="single" w:sz="4" w:space="0" w:color="000000"/>
              <w:left w:val="single" w:sz="4" w:space="0" w:color="000000"/>
              <w:bottom w:val="single" w:sz="4" w:space="0" w:color="000000"/>
            </w:tcBorders>
            <w:vAlign w:val="center"/>
          </w:tcPr>
          <w:p w:rsidR="004D11DE" w:rsidRPr="006366D4" w:rsidRDefault="004D11DE" w:rsidP="006D66C5">
            <w:pPr>
              <w:ind w:firstLine="0"/>
              <w:jc w:val="center"/>
              <w:rPr>
                <w:sz w:val="28"/>
                <w:szCs w:val="28"/>
                <w:lang w:eastAsia="ru-RU"/>
              </w:rPr>
            </w:pPr>
            <w:r w:rsidRPr="006366D4">
              <w:rPr>
                <w:sz w:val="28"/>
                <w:szCs w:val="28"/>
                <w:lang w:eastAsia="ru-RU"/>
              </w:rPr>
              <w:t>2 вариант</w:t>
            </w:r>
          </w:p>
          <w:p w:rsidR="004D11DE" w:rsidRPr="006366D4" w:rsidRDefault="004D11DE" w:rsidP="006D66C5">
            <w:pPr>
              <w:keepNext/>
              <w:keepLines/>
              <w:ind w:firstLine="0"/>
              <w:jc w:val="center"/>
              <w:rPr>
                <w:sz w:val="28"/>
                <w:szCs w:val="28"/>
              </w:rPr>
            </w:pPr>
            <w:r w:rsidRPr="006366D4">
              <w:rPr>
                <w:sz w:val="28"/>
                <w:szCs w:val="28"/>
                <w:lang w:eastAsia="ru-RU"/>
              </w:rPr>
              <w:t>(базовый)</w:t>
            </w:r>
          </w:p>
        </w:tc>
        <w:tc>
          <w:tcPr>
            <w:tcW w:w="14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D11DE" w:rsidRPr="006366D4" w:rsidRDefault="004D11DE" w:rsidP="006D66C5">
            <w:pPr>
              <w:suppressAutoHyphens w:val="0"/>
              <w:ind w:firstLine="0"/>
              <w:jc w:val="center"/>
              <w:rPr>
                <w:sz w:val="28"/>
                <w:szCs w:val="28"/>
              </w:rPr>
            </w:pPr>
          </w:p>
        </w:tc>
      </w:tr>
      <w:tr w:rsidR="004D11DE" w:rsidRPr="006366D4" w:rsidTr="0040347A">
        <w:trPr>
          <w:trHeight w:val="405"/>
        </w:trPr>
        <w:tc>
          <w:tcPr>
            <w:tcW w:w="3544" w:type="dxa"/>
            <w:tcBorders>
              <w:top w:val="single" w:sz="4" w:space="0" w:color="000000"/>
              <w:left w:val="single" w:sz="4" w:space="0" w:color="000000"/>
              <w:bottom w:val="single" w:sz="4" w:space="0" w:color="000000"/>
              <w:right w:val="nil"/>
            </w:tcBorders>
            <w:shd w:val="clear" w:color="auto" w:fill="auto"/>
            <w:vAlign w:val="center"/>
          </w:tcPr>
          <w:p w:rsidR="004D11DE" w:rsidRPr="006366D4" w:rsidRDefault="004D11DE" w:rsidP="006D66C5">
            <w:pPr>
              <w:pStyle w:val="230"/>
              <w:keepNext/>
              <w:keepLines/>
              <w:spacing w:after="0" w:line="240" w:lineRule="auto"/>
              <w:ind w:left="0" w:firstLine="0"/>
              <w:jc w:val="left"/>
              <w:rPr>
                <w:sz w:val="28"/>
                <w:szCs w:val="28"/>
              </w:rPr>
            </w:pPr>
            <w:r w:rsidRPr="006366D4">
              <w:rPr>
                <w:sz w:val="28"/>
                <w:szCs w:val="28"/>
              </w:rPr>
              <w:t>Оборот розничной торговли</w:t>
            </w:r>
          </w:p>
        </w:tc>
        <w:tc>
          <w:tcPr>
            <w:tcW w:w="1559" w:type="dxa"/>
            <w:tcBorders>
              <w:top w:val="single" w:sz="4" w:space="0" w:color="000000"/>
              <w:left w:val="single" w:sz="4" w:space="0" w:color="000000"/>
              <w:bottom w:val="single" w:sz="4" w:space="0" w:color="000000"/>
              <w:right w:val="nil"/>
            </w:tcBorders>
            <w:shd w:val="clear" w:color="auto" w:fill="auto"/>
            <w:vAlign w:val="center"/>
          </w:tcPr>
          <w:p w:rsidR="004D11DE" w:rsidRPr="006366D4" w:rsidRDefault="004D11DE" w:rsidP="006D66C5">
            <w:pPr>
              <w:pStyle w:val="230"/>
              <w:keepNext/>
              <w:keepLines/>
              <w:spacing w:after="0" w:line="240" w:lineRule="auto"/>
              <w:ind w:left="0" w:firstLine="0"/>
              <w:jc w:val="center"/>
              <w:rPr>
                <w:sz w:val="28"/>
                <w:szCs w:val="28"/>
              </w:rPr>
            </w:pPr>
            <w:r w:rsidRPr="006366D4">
              <w:rPr>
                <w:sz w:val="28"/>
                <w:szCs w:val="28"/>
              </w:rPr>
              <w:t>млн. рублей</w:t>
            </w:r>
          </w:p>
        </w:tc>
        <w:tc>
          <w:tcPr>
            <w:tcW w:w="1560" w:type="dxa"/>
            <w:tcBorders>
              <w:top w:val="single" w:sz="4" w:space="0" w:color="000000"/>
              <w:left w:val="single" w:sz="4" w:space="0" w:color="000000"/>
              <w:bottom w:val="single" w:sz="4" w:space="0" w:color="000000"/>
              <w:right w:val="nil"/>
            </w:tcBorders>
            <w:shd w:val="clear" w:color="auto" w:fill="auto"/>
            <w:vAlign w:val="center"/>
          </w:tcPr>
          <w:p w:rsidR="004D11DE" w:rsidRPr="006366D4" w:rsidRDefault="004D11DE" w:rsidP="006D66C5">
            <w:pPr>
              <w:pStyle w:val="230"/>
              <w:keepNext/>
              <w:keepLines/>
              <w:spacing w:after="0" w:line="240" w:lineRule="auto"/>
              <w:ind w:left="0" w:firstLine="0"/>
              <w:jc w:val="center"/>
              <w:rPr>
                <w:sz w:val="28"/>
                <w:szCs w:val="28"/>
              </w:rPr>
            </w:pPr>
            <w:r w:rsidRPr="006366D4">
              <w:rPr>
                <w:sz w:val="28"/>
                <w:szCs w:val="28"/>
              </w:rPr>
              <w:t>301 101,5</w:t>
            </w:r>
          </w:p>
        </w:tc>
        <w:tc>
          <w:tcPr>
            <w:tcW w:w="1417" w:type="dxa"/>
            <w:tcBorders>
              <w:top w:val="single" w:sz="4" w:space="0" w:color="000000"/>
              <w:left w:val="single" w:sz="4" w:space="0" w:color="000000"/>
              <w:bottom w:val="single" w:sz="4" w:space="0" w:color="000000"/>
              <w:right w:val="nil"/>
            </w:tcBorders>
            <w:shd w:val="clear" w:color="auto" w:fill="auto"/>
            <w:vAlign w:val="center"/>
          </w:tcPr>
          <w:p w:rsidR="004D11DE" w:rsidRPr="006366D4" w:rsidRDefault="004D11DE" w:rsidP="006D66C5">
            <w:pPr>
              <w:pStyle w:val="230"/>
              <w:keepNext/>
              <w:keepLines/>
              <w:spacing w:after="0" w:line="240" w:lineRule="auto"/>
              <w:ind w:left="0" w:firstLine="0"/>
              <w:jc w:val="center"/>
              <w:rPr>
                <w:sz w:val="28"/>
                <w:szCs w:val="28"/>
              </w:rPr>
            </w:pPr>
            <w:r w:rsidRPr="006366D4">
              <w:rPr>
                <w:sz w:val="28"/>
                <w:szCs w:val="28"/>
              </w:rPr>
              <w:t>303 662,9</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11DE" w:rsidRPr="006366D4" w:rsidRDefault="004D11DE" w:rsidP="00F45C2C">
            <w:pPr>
              <w:pStyle w:val="230"/>
              <w:keepNext/>
              <w:keepLines/>
              <w:spacing w:after="0" w:line="240" w:lineRule="auto"/>
              <w:ind w:left="0" w:firstLine="0"/>
              <w:jc w:val="center"/>
              <w:rPr>
                <w:sz w:val="28"/>
                <w:szCs w:val="28"/>
              </w:rPr>
            </w:pPr>
            <w:r w:rsidRPr="006366D4">
              <w:rPr>
                <w:sz w:val="28"/>
                <w:szCs w:val="28"/>
              </w:rPr>
              <w:t>33</w:t>
            </w:r>
            <w:r w:rsidR="00F45C2C">
              <w:rPr>
                <w:sz w:val="28"/>
                <w:szCs w:val="28"/>
              </w:rPr>
              <w:t>3</w:t>
            </w:r>
            <w:r w:rsidRPr="006366D4">
              <w:rPr>
                <w:sz w:val="28"/>
                <w:szCs w:val="28"/>
              </w:rPr>
              <w:t> </w:t>
            </w:r>
            <w:r w:rsidR="00F45C2C">
              <w:rPr>
                <w:sz w:val="28"/>
                <w:szCs w:val="28"/>
              </w:rPr>
              <w:t>987</w:t>
            </w:r>
            <w:r w:rsidRPr="006366D4">
              <w:rPr>
                <w:sz w:val="28"/>
                <w:szCs w:val="28"/>
              </w:rPr>
              <w:t>,0</w:t>
            </w:r>
          </w:p>
        </w:tc>
      </w:tr>
      <w:tr w:rsidR="004D11DE" w:rsidRPr="004F63BB" w:rsidTr="0040347A">
        <w:trPr>
          <w:trHeight w:val="405"/>
        </w:trPr>
        <w:tc>
          <w:tcPr>
            <w:tcW w:w="3544" w:type="dxa"/>
            <w:tcBorders>
              <w:top w:val="single" w:sz="4" w:space="0" w:color="000000"/>
              <w:left w:val="single" w:sz="4" w:space="0" w:color="000000"/>
              <w:bottom w:val="single" w:sz="4" w:space="0" w:color="000000"/>
              <w:right w:val="nil"/>
            </w:tcBorders>
            <w:shd w:val="clear" w:color="auto" w:fill="auto"/>
            <w:vAlign w:val="center"/>
          </w:tcPr>
          <w:p w:rsidR="004D11DE" w:rsidRPr="006366D4" w:rsidRDefault="004D11DE" w:rsidP="006D66C5">
            <w:pPr>
              <w:pStyle w:val="230"/>
              <w:keepNext/>
              <w:keepLines/>
              <w:spacing w:after="0" w:line="240" w:lineRule="auto"/>
              <w:ind w:left="0" w:firstLine="0"/>
              <w:jc w:val="left"/>
              <w:rPr>
                <w:sz w:val="28"/>
                <w:szCs w:val="28"/>
              </w:rPr>
            </w:pPr>
            <w:r w:rsidRPr="006366D4">
              <w:rPr>
                <w:sz w:val="28"/>
                <w:szCs w:val="28"/>
              </w:rPr>
              <w:t>Индекс физического объема оборота розничной торговли</w:t>
            </w:r>
          </w:p>
        </w:tc>
        <w:tc>
          <w:tcPr>
            <w:tcW w:w="1559" w:type="dxa"/>
            <w:tcBorders>
              <w:top w:val="single" w:sz="4" w:space="0" w:color="000000"/>
              <w:left w:val="single" w:sz="4" w:space="0" w:color="000000"/>
              <w:bottom w:val="single" w:sz="4" w:space="0" w:color="000000"/>
              <w:right w:val="nil"/>
            </w:tcBorders>
            <w:shd w:val="clear" w:color="auto" w:fill="auto"/>
            <w:vAlign w:val="center"/>
          </w:tcPr>
          <w:p w:rsidR="004D11DE" w:rsidRPr="006366D4" w:rsidRDefault="004D11DE" w:rsidP="006D66C5">
            <w:pPr>
              <w:pStyle w:val="230"/>
              <w:keepNext/>
              <w:keepLines/>
              <w:spacing w:after="0" w:line="240" w:lineRule="auto"/>
              <w:ind w:left="0" w:firstLine="0"/>
              <w:jc w:val="center"/>
              <w:rPr>
                <w:sz w:val="28"/>
                <w:szCs w:val="28"/>
              </w:rPr>
            </w:pPr>
            <w:r w:rsidRPr="006366D4">
              <w:rPr>
                <w:sz w:val="28"/>
                <w:szCs w:val="28"/>
              </w:rPr>
              <w:t>%</w:t>
            </w:r>
          </w:p>
        </w:tc>
        <w:tc>
          <w:tcPr>
            <w:tcW w:w="1560" w:type="dxa"/>
            <w:tcBorders>
              <w:top w:val="single" w:sz="4" w:space="0" w:color="000000"/>
              <w:left w:val="single" w:sz="4" w:space="0" w:color="000000"/>
              <w:bottom w:val="single" w:sz="4" w:space="0" w:color="000000"/>
              <w:right w:val="nil"/>
            </w:tcBorders>
            <w:shd w:val="clear" w:color="auto" w:fill="auto"/>
            <w:vAlign w:val="center"/>
          </w:tcPr>
          <w:p w:rsidR="004D11DE" w:rsidRPr="006366D4" w:rsidRDefault="004D11DE" w:rsidP="006D66C5">
            <w:pPr>
              <w:pStyle w:val="230"/>
              <w:keepNext/>
              <w:keepLines/>
              <w:spacing w:after="0" w:line="240" w:lineRule="auto"/>
              <w:ind w:left="0" w:firstLine="0"/>
              <w:jc w:val="center"/>
              <w:rPr>
                <w:sz w:val="28"/>
                <w:szCs w:val="28"/>
              </w:rPr>
            </w:pPr>
            <w:r w:rsidRPr="006366D4">
              <w:rPr>
                <w:sz w:val="28"/>
                <w:szCs w:val="28"/>
              </w:rPr>
              <w:t>101,1</w:t>
            </w:r>
          </w:p>
        </w:tc>
        <w:tc>
          <w:tcPr>
            <w:tcW w:w="1417" w:type="dxa"/>
            <w:tcBorders>
              <w:top w:val="single" w:sz="4" w:space="0" w:color="000000"/>
              <w:left w:val="single" w:sz="4" w:space="0" w:color="000000"/>
              <w:bottom w:val="single" w:sz="4" w:space="0" w:color="000000"/>
              <w:right w:val="nil"/>
            </w:tcBorders>
            <w:shd w:val="clear" w:color="auto" w:fill="auto"/>
            <w:vAlign w:val="center"/>
          </w:tcPr>
          <w:p w:rsidR="004D11DE" w:rsidRPr="006366D4" w:rsidRDefault="004D11DE" w:rsidP="006D66C5">
            <w:pPr>
              <w:pStyle w:val="230"/>
              <w:keepNext/>
              <w:keepLines/>
              <w:spacing w:after="0" w:line="240" w:lineRule="auto"/>
              <w:ind w:left="0" w:firstLine="0"/>
              <w:jc w:val="center"/>
              <w:rPr>
                <w:sz w:val="28"/>
                <w:szCs w:val="28"/>
              </w:rPr>
            </w:pPr>
            <w:r w:rsidRPr="006366D4">
              <w:rPr>
                <w:sz w:val="28"/>
                <w:szCs w:val="28"/>
              </w:rPr>
              <w:t>102,3</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11DE" w:rsidRPr="006366D4" w:rsidRDefault="004D11DE" w:rsidP="006D66C5">
            <w:pPr>
              <w:pStyle w:val="230"/>
              <w:keepNext/>
              <w:keepLines/>
              <w:spacing w:after="0" w:line="240" w:lineRule="auto"/>
              <w:ind w:left="0" w:firstLine="0"/>
              <w:jc w:val="center"/>
              <w:rPr>
                <w:sz w:val="28"/>
                <w:szCs w:val="28"/>
              </w:rPr>
            </w:pPr>
            <w:r w:rsidRPr="006366D4">
              <w:rPr>
                <w:sz w:val="28"/>
                <w:szCs w:val="28"/>
              </w:rPr>
              <w:t>101,0</w:t>
            </w:r>
          </w:p>
        </w:tc>
      </w:tr>
    </w:tbl>
    <w:p w:rsidR="004D11DE" w:rsidRPr="004F63BB" w:rsidRDefault="004D11DE" w:rsidP="004D11DE">
      <w:pPr>
        <w:widowControl w:val="0"/>
        <w:suppressAutoHyphens w:val="0"/>
        <w:autoSpaceDE w:val="0"/>
        <w:autoSpaceDN w:val="0"/>
        <w:adjustRightInd w:val="0"/>
        <w:spacing w:line="276" w:lineRule="auto"/>
        <w:rPr>
          <w:rFonts w:eastAsiaTheme="minorEastAsia"/>
          <w:sz w:val="28"/>
          <w:szCs w:val="28"/>
          <w:highlight w:val="yellow"/>
          <w:lang w:eastAsia="ru-RU"/>
        </w:rPr>
      </w:pPr>
    </w:p>
    <w:p w:rsidR="004D11DE" w:rsidRPr="006366D4" w:rsidRDefault="004D11DE" w:rsidP="00F96A0A">
      <w:pPr>
        <w:widowControl w:val="0"/>
        <w:suppressAutoHyphens w:val="0"/>
        <w:autoSpaceDE w:val="0"/>
        <w:autoSpaceDN w:val="0"/>
        <w:adjustRightInd w:val="0"/>
        <w:spacing w:line="276" w:lineRule="auto"/>
        <w:rPr>
          <w:rFonts w:eastAsiaTheme="minorEastAsia"/>
          <w:sz w:val="28"/>
          <w:szCs w:val="28"/>
          <w:lang w:eastAsia="ru-RU"/>
        </w:rPr>
      </w:pPr>
      <w:r w:rsidRPr="006366D4">
        <w:rPr>
          <w:rFonts w:eastAsiaTheme="minorEastAsia"/>
          <w:sz w:val="28"/>
          <w:szCs w:val="28"/>
          <w:lang w:eastAsia="ru-RU"/>
        </w:rPr>
        <w:t xml:space="preserve">На фоне роста денежных доходов и потребительского спроса населения с учетом сложившегося значения показателя за </w:t>
      </w:r>
      <w:r w:rsidRPr="006366D4">
        <w:rPr>
          <w:rFonts w:eastAsiaTheme="minorEastAsia"/>
          <w:sz w:val="28"/>
          <w:szCs w:val="28"/>
          <w:lang w:val="en-US" w:eastAsia="ru-RU"/>
        </w:rPr>
        <w:t>I</w:t>
      </w:r>
      <w:r w:rsidRPr="006366D4">
        <w:rPr>
          <w:rFonts w:eastAsiaTheme="minorEastAsia"/>
          <w:sz w:val="28"/>
          <w:szCs w:val="28"/>
          <w:lang w:eastAsia="ru-RU"/>
        </w:rPr>
        <w:t xml:space="preserve"> полугодие 2025 года прогнозное значение оборота розничной торговли по городскому округу Тольятти на 2025 год увеличено до 33</w:t>
      </w:r>
      <w:r w:rsidR="00F45C2C">
        <w:rPr>
          <w:rFonts w:eastAsiaTheme="minorEastAsia"/>
          <w:sz w:val="28"/>
          <w:szCs w:val="28"/>
          <w:lang w:eastAsia="ru-RU"/>
        </w:rPr>
        <w:t>3</w:t>
      </w:r>
      <w:r w:rsidRPr="006366D4">
        <w:rPr>
          <w:rFonts w:eastAsiaTheme="minorEastAsia"/>
          <w:sz w:val="28"/>
          <w:szCs w:val="28"/>
          <w:lang w:eastAsia="ru-RU"/>
        </w:rPr>
        <w:t xml:space="preserve"> </w:t>
      </w:r>
      <w:r w:rsidR="00F45C2C">
        <w:rPr>
          <w:rFonts w:eastAsiaTheme="minorEastAsia"/>
          <w:sz w:val="28"/>
          <w:szCs w:val="28"/>
          <w:lang w:eastAsia="ru-RU"/>
        </w:rPr>
        <w:t>987</w:t>
      </w:r>
      <w:r w:rsidRPr="006366D4">
        <w:rPr>
          <w:rFonts w:eastAsiaTheme="minorEastAsia"/>
          <w:sz w:val="28"/>
          <w:szCs w:val="28"/>
          <w:lang w:eastAsia="ru-RU"/>
        </w:rPr>
        <w:t>,0 млн. рублей с ростом на 1,0% в сопоставимых ценах относительно 2024 года.</w:t>
      </w:r>
    </w:p>
    <w:p w:rsidR="004D11DE" w:rsidRPr="006366D4" w:rsidRDefault="004D11DE" w:rsidP="00F96A0A">
      <w:pPr>
        <w:widowControl w:val="0"/>
        <w:suppressAutoHyphens w:val="0"/>
        <w:autoSpaceDE w:val="0"/>
        <w:autoSpaceDN w:val="0"/>
        <w:adjustRightInd w:val="0"/>
        <w:spacing w:line="276" w:lineRule="auto"/>
        <w:rPr>
          <w:rFonts w:eastAsiaTheme="minorEastAsia"/>
          <w:sz w:val="28"/>
          <w:szCs w:val="28"/>
          <w:lang w:eastAsia="ru-RU"/>
        </w:rPr>
      </w:pPr>
      <w:r w:rsidRPr="006366D4">
        <w:rPr>
          <w:rFonts w:eastAsiaTheme="minorEastAsia"/>
          <w:sz w:val="28"/>
          <w:szCs w:val="28"/>
          <w:lang w:eastAsia="ru-RU"/>
        </w:rPr>
        <w:t>В настоящее время инфраструктура розничной торговли в городском округе Тольятти представлена достаточно развитой сетью торговых организаций.</w:t>
      </w:r>
    </w:p>
    <w:p w:rsidR="004D11DE" w:rsidRDefault="004D11DE" w:rsidP="00F96A0A">
      <w:pPr>
        <w:pStyle w:val="aff0"/>
        <w:spacing w:line="276" w:lineRule="auto"/>
        <w:rPr>
          <w:bCs/>
          <w:szCs w:val="24"/>
          <w:lang w:eastAsia="ru-RU"/>
        </w:rPr>
      </w:pPr>
      <w:r w:rsidRPr="00625719">
        <w:rPr>
          <w:rFonts w:eastAsiaTheme="minorEastAsia"/>
          <w:szCs w:val="28"/>
          <w:lang w:eastAsia="ru-RU"/>
        </w:rPr>
        <w:t>По состоянию на 01.07.202</w:t>
      </w:r>
      <w:r w:rsidR="00057FED">
        <w:rPr>
          <w:rFonts w:eastAsiaTheme="minorEastAsia"/>
          <w:szCs w:val="28"/>
          <w:lang w:eastAsia="ru-RU"/>
        </w:rPr>
        <w:t>5</w:t>
      </w:r>
      <w:r w:rsidRPr="00625719">
        <w:rPr>
          <w:rFonts w:eastAsiaTheme="minorEastAsia"/>
          <w:szCs w:val="28"/>
          <w:lang w:eastAsia="ru-RU"/>
        </w:rPr>
        <w:t xml:space="preserve"> в городском округе Тольятти действуют </w:t>
      </w:r>
      <w:r w:rsidRPr="006366D4">
        <w:rPr>
          <w:bCs/>
          <w:szCs w:val="24"/>
          <w:lang w:eastAsia="ru-RU"/>
        </w:rPr>
        <w:t xml:space="preserve">более 12 тыс. предприятий торговли, более 0,8 тыс. предприятий общественного питания, более 2,0 тыс. предприятий бытового обслуживания населения, более 110 торговых комплексов, 2 рынка с разрешениями на право организации розничных рынков. </w:t>
      </w:r>
    </w:p>
    <w:p w:rsidR="004D11DE" w:rsidRPr="0043200C" w:rsidRDefault="004D11DE" w:rsidP="00F96A0A">
      <w:pPr>
        <w:pStyle w:val="aff0"/>
        <w:spacing w:line="276" w:lineRule="auto"/>
        <w:rPr>
          <w:color w:val="000000"/>
          <w:szCs w:val="28"/>
        </w:rPr>
      </w:pPr>
      <w:r w:rsidRPr="0043200C">
        <w:rPr>
          <w:color w:val="000000"/>
          <w:szCs w:val="28"/>
        </w:rPr>
        <w:t>Продолжается развитие крупных торговых центров, включающих в себя множество магазинов, предприятий питания, сферы услуг, досуга и развлечений: ТРК «Русь на Волге», TРК «Парк Хаус», ТРЦ «Мадагаскар», ТРК «Капитал», ТК «Ёлки», ТК «Высоцкий», ТК «Акварель», ТРК «Космос» и др</w:t>
      </w:r>
      <w:r w:rsidR="000172DA">
        <w:rPr>
          <w:color w:val="000000"/>
          <w:szCs w:val="28"/>
        </w:rPr>
        <w:t>угие</w:t>
      </w:r>
      <w:r w:rsidRPr="0043200C">
        <w:rPr>
          <w:color w:val="000000"/>
          <w:szCs w:val="28"/>
        </w:rPr>
        <w:t xml:space="preserve">. </w:t>
      </w:r>
    </w:p>
    <w:p w:rsidR="004D11DE" w:rsidRPr="006366D4" w:rsidRDefault="004D11DE" w:rsidP="00376A35">
      <w:pPr>
        <w:pStyle w:val="aff0"/>
        <w:spacing w:line="276" w:lineRule="auto"/>
        <w:rPr>
          <w:rFonts w:eastAsiaTheme="minorEastAsia"/>
          <w:szCs w:val="28"/>
          <w:lang w:eastAsia="ru-RU"/>
        </w:rPr>
      </w:pPr>
      <w:r w:rsidRPr="006366D4">
        <w:rPr>
          <w:rFonts w:eastAsiaTheme="minorEastAsia"/>
          <w:szCs w:val="28"/>
          <w:lang w:eastAsia="ru-RU"/>
        </w:rPr>
        <w:t>Для создания дополнительных условий для поддержания социального благополучия населения на территории города продолжается работа по организации ярмарок по реализации социально значимых продовольственных товаров местными производителями, крестьянско-фермерскими хозяйствами по производству овощной продукции, мяса, молочной продукции, масла растительного, меда. На территории городского округа Тольятти организовано 23 ярмарки, организаторами которых являются юридические лица или индивидуальные предприниматели.</w:t>
      </w:r>
    </w:p>
    <w:p w:rsidR="004D11DE" w:rsidRPr="0043200C" w:rsidRDefault="004D11DE" w:rsidP="00376A35">
      <w:pPr>
        <w:pStyle w:val="aff0"/>
        <w:spacing w:line="276" w:lineRule="auto"/>
        <w:rPr>
          <w:rFonts w:eastAsia="Calibri"/>
          <w:color w:val="000000"/>
          <w:szCs w:val="28"/>
          <w:lang w:eastAsia="ru-RU"/>
        </w:rPr>
      </w:pPr>
      <w:r w:rsidRPr="005F69F4">
        <w:rPr>
          <w:rFonts w:eastAsiaTheme="minorEastAsia"/>
          <w:szCs w:val="28"/>
          <w:lang w:eastAsia="ru-RU"/>
        </w:rPr>
        <w:t>Сохраняется тенденция развития универсальных</w:t>
      </w:r>
      <w:r w:rsidRPr="0043200C">
        <w:rPr>
          <w:rFonts w:eastAsia="Calibri"/>
          <w:color w:val="000000"/>
          <w:szCs w:val="28"/>
          <w:lang w:eastAsia="ru-RU"/>
        </w:rPr>
        <w:t xml:space="preserve"> магазинов «шаговой доступности», магазинов «эконом-класса» на первых этажах жилых домов и в отдельно стоящих зданиях. За счет открытия новых предприятий потребительского рынка происходит создание новых рабочих мест для населения города. </w:t>
      </w:r>
    </w:p>
    <w:p w:rsidR="004D11DE" w:rsidRDefault="004D11DE" w:rsidP="00376A35">
      <w:pPr>
        <w:suppressAutoHyphens w:val="0"/>
        <w:spacing w:line="276" w:lineRule="auto"/>
        <w:ind w:right="-1"/>
        <w:rPr>
          <w:rFonts w:eastAsia="Calibri"/>
          <w:color w:val="000000"/>
          <w:sz w:val="28"/>
          <w:szCs w:val="28"/>
          <w:lang w:eastAsia="ru-RU"/>
        </w:rPr>
      </w:pPr>
      <w:r w:rsidRPr="0043200C">
        <w:rPr>
          <w:rFonts w:eastAsia="Calibri"/>
          <w:color w:val="000000"/>
          <w:sz w:val="28"/>
          <w:szCs w:val="28"/>
          <w:lang w:eastAsia="ru-RU"/>
        </w:rPr>
        <w:t>Вновь открывающиеся магазины работают по методу самообслуживания, для комфорта покупателей внедряются новые технологии обслуживания - кассы самообслуживания, которые позволяют приобрести товар самостоятельно, оплатив покупки, как наличными деньгами, банковскими картами, так и с помощью онлайн платежа.</w:t>
      </w:r>
    </w:p>
    <w:p w:rsidR="004D11DE" w:rsidRPr="003B706F" w:rsidRDefault="004D11DE" w:rsidP="00376A35">
      <w:pPr>
        <w:suppressAutoHyphens w:val="0"/>
        <w:spacing w:line="276" w:lineRule="auto"/>
        <w:ind w:right="-1"/>
        <w:rPr>
          <w:rFonts w:eastAsia="Calibri"/>
          <w:color w:val="000000"/>
          <w:sz w:val="28"/>
          <w:szCs w:val="28"/>
          <w:lang w:eastAsia="ru-RU"/>
        </w:rPr>
      </w:pPr>
      <w:r w:rsidRPr="003B706F">
        <w:rPr>
          <w:rFonts w:eastAsia="Calibri"/>
          <w:color w:val="000000"/>
          <w:sz w:val="28"/>
          <w:szCs w:val="28"/>
          <w:lang w:eastAsia="ru-RU"/>
        </w:rPr>
        <w:t>За время самоизоляции отношение к доставке продуктов (товаров), услуг на дом у потребителей сильно изменилось, подобные услуги стали очень востребованы.</w:t>
      </w:r>
    </w:p>
    <w:p w:rsidR="004D11DE" w:rsidRPr="00D427A4" w:rsidRDefault="004D11DE" w:rsidP="00376A35">
      <w:pPr>
        <w:pStyle w:val="aff0"/>
        <w:spacing w:line="276" w:lineRule="auto"/>
        <w:rPr>
          <w:bCs/>
          <w:szCs w:val="24"/>
          <w:lang w:eastAsia="ru-RU"/>
        </w:rPr>
      </w:pPr>
      <w:r w:rsidRPr="00D427A4">
        <w:rPr>
          <w:bCs/>
          <w:szCs w:val="24"/>
          <w:lang w:eastAsia="ru-RU"/>
        </w:rPr>
        <w:t>Кроме того, на универсальных рынках для граждан, ведущих крестьянские (фермерские) хозяйства, личные подсобные хозяйства или занимающихся садоводством, огородничеством, животноводством, в схеме размещения торговых мест предусматривается не менее 10% от общего количества мест, предназначенных для продажи продовольственных товаров в осенне-зимний период и не менее 15% в весенне-летний период.</w:t>
      </w:r>
    </w:p>
    <w:p w:rsidR="004D11DE" w:rsidRDefault="004D11DE" w:rsidP="00376A35">
      <w:pPr>
        <w:pStyle w:val="aff0"/>
        <w:spacing w:line="276" w:lineRule="auto"/>
        <w:rPr>
          <w:bCs/>
          <w:szCs w:val="24"/>
          <w:lang w:eastAsia="ru-RU"/>
        </w:rPr>
      </w:pPr>
      <w:r w:rsidRPr="006366D4">
        <w:rPr>
          <w:bCs/>
          <w:szCs w:val="24"/>
          <w:lang w:eastAsia="ru-RU"/>
        </w:rPr>
        <w:t xml:space="preserve">В целях выявления и пресечения оборота нелегальной алкогольной и пивоваренной продукции администрацией </w:t>
      </w:r>
      <w:r w:rsidR="002E4FB5" w:rsidRPr="004B2020">
        <w:rPr>
          <w:rFonts w:eastAsia="Calibri"/>
          <w:szCs w:val="28"/>
          <w:lang w:eastAsia="en-US"/>
        </w:rPr>
        <w:t>городского округа Тольятти</w:t>
      </w:r>
      <w:r w:rsidR="002E4FB5" w:rsidRPr="006366D4">
        <w:rPr>
          <w:bCs/>
          <w:szCs w:val="24"/>
          <w:lang w:eastAsia="ru-RU"/>
        </w:rPr>
        <w:t xml:space="preserve"> </w:t>
      </w:r>
      <w:r w:rsidRPr="006366D4">
        <w:rPr>
          <w:bCs/>
          <w:szCs w:val="24"/>
          <w:lang w:eastAsia="ru-RU"/>
        </w:rPr>
        <w:t>на постоянной основе проводится работа по мониторингу и выявлению объектов потребительского рынка, на которых, осуществляется нелегальная продажа алкогольной продукции.</w:t>
      </w:r>
    </w:p>
    <w:p w:rsidR="004D11DE" w:rsidRPr="004D11DE" w:rsidRDefault="004D11DE" w:rsidP="004D11DE">
      <w:pPr>
        <w:pStyle w:val="3"/>
        <w:spacing w:before="120" w:after="120"/>
        <w:ind w:left="0" w:firstLine="0"/>
        <w:rPr>
          <w:sz w:val="28"/>
          <w:szCs w:val="28"/>
          <w:shd w:val="clear" w:color="auto" w:fill="FFFFFF"/>
        </w:rPr>
      </w:pPr>
      <w:r w:rsidRPr="004D11DE">
        <w:rPr>
          <w:sz w:val="28"/>
          <w:szCs w:val="28"/>
          <w:shd w:val="clear" w:color="auto" w:fill="FFFFFF"/>
        </w:rPr>
        <w:t>Охрана окружающей среды</w:t>
      </w:r>
      <w:bookmarkStart w:id="15" w:name="экология"/>
      <w:bookmarkEnd w:id="15"/>
    </w:p>
    <w:p w:rsidR="00CE0ADF" w:rsidRPr="00A801AB" w:rsidRDefault="00CE0ADF" w:rsidP="00376A35">
      <w:pPr>
        <w:suppressAutoHyphens w:val="0"/>
        <w:spacing w:line="276" w:lineRule="auto"/>
        <w:rPr>
          <w:color w:val="000000"/>
          <w:sz w:val="28"/>
          <w:szCs w:val="28"/>
          <w:lang w:eastAsia="ru-RU"/>
        </w:rPr>
      </w:pPr>
      <w:r w:rsidRPr="00A801AB">
        <w:rPr>
          <w:color w:val="000000"/>
          <w:sz w:val="28"/>
          <w:szCs w:val="28"/>
          <w:lang w:eastAsia="ru-RU"/>
        </w:rPr>
        <w:t>Состояние окружающей среды городского округа Тольятти, обусловленное наличием на его территории крупных промышленных и автотранспортных предприятий, создает необходимость проводить целенаправленную экологическую политику.</w:t>
      </w:r>
    </w:p>
    <w:p w:rsidR="00CE0ADF" w:rsidRPr="00A801AB" w:rsidRDefault="00CE0ADF" w:rsidP="00376A35">
      <w:pPr>
        <w:suppressAutoHyphens w:val="0"/>
        <w:autoSpaceDE w:val="0"/>
        <w:autoSpaceDN w:val="0"/>
        <w:adjustRightInd w:val="0"/>
        <w:spacing w:line="276" w:lineRule="auto"/>
        <w:rPr>
          <w:color w:val="000000"/>
          <w:sz w:val="28"/>
          <w:szCs w:val="28"/>
          <w:lang w:eastAsia="ru-RU"/>
        </w:rPr>
      </w:pPr>
      <w:r w:rsidRPr="00A801AB">
        <w:rPr>
          <w:color w:val="000000"/>
          <w:sz w:val="28"/>
          <w:szCs w:val="28"/>
          <w:lang w:eastAsia="ru-RU"/>
        </w:rPr>
        <w:t xml:space="preserve">Систематическое наблюдение за содержанием в атмосферном воздухе вредных веществ на территории городского округа Тольятти осуществляется Тольяттинской специализированной гидрометеорологической обсерваторией. Наблюдения за качеством атмосферного воздуха проводятся на 8 стационарных постах наблюдения (далее по разделу - ПНЗ). На ПНЗ осуществляются наблюдения за содержанием в воздухе основных примесей (пыль, диоксид азота, оксид азота, оксид углерода, диоксид серы) и специфических примесей (аммиак, формальдегид, фенол, фтористый водород, суммарные углеводороды, бензол, толуол, этилбензол и ксилол). </w:t>
      </w:r>
    </w:p>
    <w:p w:rsidR="00CE0ADF" w:rsidRPr="00A801AB" w:rsidRDefault="00CE0ADF" w:rsidP="00376A35">
      <w:pPr>
        <w:suppressAutoHyphens w:val="0"/>
        <w:autoSpaceDE w:val="0"/>
        <w:autoSpaceDN w:val="0"/>
        <w:adjustRightInd w:val="0"/>
        <w:spacing w:line="276" w:lineRule="auto"/>
        <w:rPr>
          <w:sz w:val="28"/>
          <w:szCs w:val="28"/>
          <w:lang w:eastAsia="ru-RU"/>
        </w:rPr>
      </w:pPr>
      <w:r w:rsidRPr="00A801AB">
        <w:rPr>
          <w:color w:val="000000"/>
          <w:sz w:val="28"/>
          <w:szCs w:val="28"/>
          <w:lang w:eastAsia="ru-RU"/>
        </w:rPr>
        <w:t xml:space="preserve">Во исполнение постановления Правительства Самарской области от 24.11.2010 № 596 «Об организации работ по регулированию выбросов загрязняющих веществ в атмосферный воздух в периоды неблагоприятных метеорологических условий на территории Самарской области» на официальном портале администрации городского округа Тольятти в разделе городского хозяйства осуществляется информирование населения о наступлении неблагоприятных метеорологических условиях по данным </w:t>
      </w:r>
      <w:r w:rsidRPr="00A801AB">
        <w:rPr>
          <w:bCs/>
          <w:sz w:val="28"/>
          <w:szCs w:val="28"/>
          <w:shd w:val="clear" w:color="auto" w:fill="FFFFFF"/>
        </w:rPr>
        <w:t xml:space="preserve">Тольяттинской специализированной гидрометеорологической обсерватории </w:t>
      </w:r>
      <w:r w:rsidRPr="00A801AB">
        <w:rPr>
          <w:sz w:val="28"/>
          <w:szCs w:val="28"/>
          <w:shd w:val="clear" w:color="auto" w:fill="FFFFFF"/>
        </w:rPr>
        <w:t>Федерального государственного бюджетного учреждения</w:t>
      </w:r>
      <w:r w:rsidRPr="00A801AB">
        <w:rPr>
          <w:sz w:val="28"/>
          <w:szCs w:val="28"/>
        </w:rPr>
        <w:br/>
      </w:r>
      <w:r w:rsidRPr="00A801AB">
        <w:rPr>
          <w:bCs/>
          <w:sz w:val="28"/>
          <w:szCs w:val="28"/>
          <w:shd w:val="clear" w:color="auto" w:fill="FFFFFF"/>
        </w:rPr>
        <w:t> «Приволжское управление по гидрометеорологии и мониторингу окружающей среды».</w:t>
      </w:r>
    </w:p>
    <w:p w:rsidR="00CE0ADF" w:rsidRPr="00DB3DA9" w:rsidRDefault="00CE0ADF" w:rsidP="00376A35">
      <w:pPr>
        <w:spacing w:line="276" w:lineRule="auto"/>
        <w:rPr>
          <w:color w:val="000000"/>
          <w:sz w:val="28"/>
          <w:szCs w:val="28"/>
        </w:rPr>
      </w:pPr>
      <w:r w:rsidRPr="00DB3DA9">
        <w:rPr>
          <w:color w:val="000000"/>
          <w:sz w:val="28"/>
          <w:szCs w:val="28"/>
        </w:rPr>
        <w:t>Для оперативного реагирования в случае усиления специфических химических запахов в атмосферном воздухе на территории городского округа Тольятти в 2024 году продолжена работа передвижной экологической лаборатории (</w:t>
      </w:r>
      <w:r>
        <w:rPr>
          <w:color w:val="000000"/>
          <w:sz w:val="28"/>
          <w:szCs w:val="28"/>
        </w:rPr>
        <w:t xml:space="preserve">далее по разделу - </w:t>
      </w:r>
      <w:r w:rsidRPr="00DB3DA9">
        <w:rPr>
          <w:color w:val="000000"/>
          <w:sz w:val="28"/>
          <w:szCs w:val="28"/>
        </w:rPr>
        <w:t>ПЭЛ), находящейся в оперативном управлении в Тольяттинском государственном университете. В январе – феврале 2025 г</w:t>
      </w:r>
      <w:r>
        <w:rPr>
          <w:color w:val="000000"/>
          <w:sz w:val="28"/>
          <w:szCs w:val="28"/>
        </w:rPr>
        <w:t>ода</w:t>
      </w:r>
      <w:r w:rsidRPr="00DB3DA9">
        <w:rPr>
          <w:color w:val="000000"/>
          <w:sz w:val="28"/>
          <w:szCs w:val="28"/>
        </w:rPr>
        <w:t xml:space="preserve"> ПЭЛ находилась на ежегодной поверке на заводе-изготовителе ОАО «Лига» (г. Саратов). В марте - ию</w:t>
      </w:r>
      <w:r>
        <w:rPr>
          <w:color w:val="000000"/>
          <w:sz w:val="28"/>
          <w:szCs w:val="28"/>
        </w:rPr>
        <w:t>н</w:t>
      </w:r>
      <w:r w:rsidRPr="00DB3DA9">
        <w:rPr>
          <w:color w:val="000000"/>
          <w:sz w:val="28"/>
          <w:szCs w:val="28"/>
        </w:rPr>
        <w:t xml:space="preserve">е 2025 года ПЭЛ фиксировались незначительные превышения </w:t>
      </w:r>
      <w:r w:rsidRPr="007E5DA6">
        <w:rPr>
          <w:color w:val="000000"/>
          <w:sz w:val="28"/>
          <w:szCs w:val="28"/>
        </w:rPr>
        <w:t>предельно допустимой концентрации</w:t>
      </w:r>
      <w:r w:rsidRPr="00DB3DA9">
        <w:rPr>
          <w:color w:val="000000"/>
          <w:sz w:val="28"/>
          <w:szCs w:val="28"/>
        </w:rPr>
        <w:t xml:space="preserve"> по оксиду углерода, этилбензолу, альфаметилстиролу, изопропанолу (2,8% от общего количества отобранных проб). Случаев высокого и экстремально высокого загрязнения атмосферы не зафиксировано.</w:t>
      </w:r>
    </w:p>
    <w:p w:rsidR="00CE0ADF" w:rsidRPr="00A801AB" w:rsidRDefault="00CE0ADF" w:rsidP="00376A35">
      <w:pPr>
        <w:suppressAutoHyphens w:val="0"/>
        <w:spacing w:line="276" w:lineRule="auto"/>
        <w:rPr>
          <w:color w:val="000000"/>
          <w:sz w:val="28"/>
          <w:szCs w:val="28"/>
          <w:lang w:eastAsia="ru-RU"/>
        </w:rPr>
      </w:pPr>
      <w:r w:rsidRPr="00A801AB">
        <w:rPr>
          <w:color w:val="000000"/>
          <w:sz w:val="28"/>
          <w:szCs w:val="28"/>
          <w:lang w:eastAsia="ru-RU"/>
        </w:rPr>
        <w:t xml:space="preserve">В целях информирования населения о состоянии экологии в городе на официальном портале администрации городского округа Тольятти (eco.tgl.ru) размещен электронный «Экологический атлас городского округа Тольятти», один из слоев которого отражает (в цветовом и количественном выражении) уровень загрязнения атмосферного воздуха по восьми стационарным постам наблюдения. Данные по загрязнению воздуха размещаются в Экологическом атласе по мере поступления данных Тольяттинской </w:t>
      </w:r>
      <w:r w:rsidRPr="007E5DA6">
        <w:rPr>
          <w:color w:val="000000"/>
          <w:sz w:val="28"/>
          <w:szCs w:val="28"/>
          <w:lang w:eastAsia="ru-RU"/>
        </w:rPr>
        <w:t>станции гидрометеорологического обслуживания</w:t>
      </w:r>
      <w:r w:rsidRPr="00A801AB">
        <w:rPr>
          <w:color w:val="000000"/>
          <w:sz w:val="28"/>
          <w:szCs w:val="28"/>
          <w:lang w:eastAsia="ru-RU"/>
        </w:rPr>
        <w:t xml:space="preserve"> и доступны для всех жителей города.</w:t>
      </w:r>
    </w:p>
    <w:p w:rsidR="00CE0ADF" w:rsidRPr="00A801AB" w:rsidRDefault="00CE0ADF" w:rsidP="00376A35">
      <w:pPr>
        <w:suppressAutoHyphens w:val="0"/>
        <w:spacing w:line="276" w:lineRule="auto"/>
        <w:rPr>
          <w:color w:val="000000"/>
          <w:sz w:val="28"/>
          <w:szCs w:val="28"/>
          <w:lang w:eastAsia="ru-RU"/>
        </w:rPr>
      </w:pPr>
      <w:r w:rsidRPr="00A801AB">
        <w:rPr>
          <w:color w:val="000000"/>
          <w:sz w:val="28"/>
          <w:szCs w:val="28"/>
          <w:lang w:eastAsia="ru-RU"/>
        </w:rPr>
        <w:t>С 2021 года функционирует новый слой «Экологического атласа городского округа Тольятти», в котором в автоматическом режиме публикуются результаты измерений атмосферного воздуха ПЭЛ.</w:t>
      </w:r>
    </w:p>
    <w:p w:rsidR="00CE0ADF" w:rsidRPr="00A801AB" w:rsidRDefault="00CE0ADF" w:rsidP="00376A35">
      <w:pPr>
        <w:suppressAutoHyphens w:val="0"/>
        <w:spacing w:line="276" w:lineRule="auto"/>
        <w:rPr>
          <w:color w:val="000000"/>
          <w:sz w:val="28"/>
          <w:szCs w:val="28"/>
          <w:lang w:eastAsia="ru-RU"/>
        </w:rPr>
      </w:pPr>
      <w:r w:rsidRPr="00A801AB">
        <w:rPr>
          <w:color w:val="000000"/>
          <w:sz w:val="28"/>
          <w:szCs w:val="28"/>
          <w:lang w:eastAsia="ru-RU"/>
        </w:rPr>
        <w:t xml:space="preserve">К основным экологическим проблемам городского округа Тольятти относится: наличие отходов 1-4 классов опасности на территории промплощадки бывшего ОАО «Фосфор». </w:t>
      </w:r>
    </w:p>
    <w:p w:rsidR="00CE0ADF" w:rsidRPr="00A801AB" w:rsidRDefault="00CE0ADF" w:rsidP="00376A35">
      <w:pPr>
        <w:suppressAutoHyphens w:val="0"/>
        <w:spacing w:line="276" w:lineRule="auto"/>
        <w:rPr>
          <w:color w:val="000000"/>
          <w:sz w:val="28"/>
          <w:szCs w:val="28"/>
          <w:lang w:eastAsia="ru-RU"/>
        </w:rPr>
      </w:pPr>
      <w:r w:rsidRPr="00A801AB">
        <w:rPr>
          <w:color w:val="000000"/>
          <w:sz w:val="28"/>
          <w:szCs w:val="28"/>
          <w:lang w:eastAsia="ru-RU"/>
        </w:rPr>
        <w:t xml:space="preserve">Учитывая, что земельные участки, на которых размещены опасные отходы/вещества (г. Тольятти ул. Новозаводская, 2а), находятся в федеральной собственности, у администрации городского округа Тольятти отсутствует правовое основание для выделения средств из бюджета городского округа на мероприятия по ликвидации опасных отходов на территории бывшего ОАО «Фосфор».    </w:t>
      </w:r>
    </w:p>
    <w:p w:rsidR="00CE0ADF" w:rsidRPr="00DB3DA9" w:rsidRDefault="00CE0ADF" w:rsidP="00376A35">
      <w:pPr>
        <w:spacing w:line="276" w:lineRule="auto"/>
        <w:rPr>
          <w:color w:val="000000"/>
          <w:sz w:val="28"/>
          <w:szCs w:val="28"/>
        </w:rPr>
      </w:pPr>
      <w:r w:rsidRPr="00DB3DA9">
        <w:rPr>
          <w:color w:val="000000"/>
          <w:sz w:val="28"/>
          <w:szCs w:val="28"/>
        </w:rPr>
        <w:t xml:space="preserve">В целях решения вопроса по утилизации опасных отходов за счет средств вышестоящих бюджетов </w:t>
      </w:r>
      <w:r w:rsidR="002E4FB5">
        <w:rPr>
          <w:color w:val="000000"/>
          <w:sz w:val="28"/>
          <w:szCs w:val="28"/>
        </w:rPr>
        <w:t>а</w:t>
      </w:r>
      <w:r w:rsidRPr="00DB3DA9">
        <w:rPr>
          <w:color w:val="000000"/>
          <w:sz w:val="28"/>
          <w:szCs w:val="28"/>
        </w:rPr>
        <w:t xml:space="preserve">дминистрацией </w:t>
      </w:r>
      <w:r w:rsidR="002E4FB5" w:rsidRPr="004B2020">
        <w:rPr>
          <w:rFonts w:eastAsia="Calibri"/>
          <w:sz w:val="28"/>
          <w:szCs w:val="28"/>
          <w:lang w:eastAsia="en-US"/>
        </w:rPr>
        <w:t>городского округа Тольятти</w:t>
      </w:r>
      <w:r w:rsidR="002E4FB5" w:rsidRPr="00DB3DA9">
        <w:rPr>
          <w:color w:val="000000"/>
          <w:sz w:val="28"/>
          <w:szCs w:val="28"/>
        </w:rPr>
        <w:t xml:space="preserve"> </w:t>
      </w:r>
      <w:r w:rsidRPr="00DB3DA9">
        <w:rPr>
          <w:color w:val="000000"/>
          <w:sz w:val="28"/>
          <w:szCs w:val="28"/>
        </w:rPr>
        <w:t xml:space="preserve">ведется работа с министерством природных ресурсов и экологии Самарской области (далее </w:t>
      </w:r>
      <w:r>
        <w:rPr>
          <w:color w:val="000000"/>
          <w:sz w:val="28"/>
          <w:szCs w:val="28"/>
        </w:rPr>
        <w:t xml:space="preserve">по разделу </w:t>
      </w:r>
      <w:r w:rsidRPr="00DB3DA9">
        <w:rPr>
          <w:color w:val="000000"/>
          <w:sz w:val="28"/>
          <w:szCs w:val="28"/>
        </w:rPr>
        <w:t>– Министерство).</w:t>
      </w:r>
    </w:p>
    <w:p w:rsidR="00CE0ADF" w:rsidRPr="0009658A" w:rsidRDefault="00CE0ADF" w:rsidP="00376A35">
      <w:pPr>
        <w:spacing w:line="276" w:lineRule="auto"/>
        <w:rPr>
          <w:color w:val="000000"/>
          <w:sz w:val="28"/>
          <w:szCs w:val="28"/>
        </w:rPr>
      </w:pPr>
      <w:r w:rsidRPr="0009658A">
        <w:rPr>
          <w:color w:val="000000"/>
          <w:sz w:val="28"/>
          <w:szCs w:val="28"/>
        </w:rPr>
        <w:t xml:space="preserve">В настоящее время </w:t>
      </w:r>
      <w:r>
        <w:rPr>
          <w:color w:val="000000"/>
          <w:sz w:val="28"/>
          <w:szCs w:val="28"/>
        </w:rPr>
        <w:t>два</w:t>
      </w:r>
      <w:r w:rsidRPr="0009658A">
        <w:rPr>
          <w:color w:val="000000"/>
          <w:sz w:val="28"/>
          <w:szCs w:val="28"/>
        </w:rPr>
        <w:t xml:space="preserve"> объекта бывшего ОАО «Фосфор» включены в государственный реестр объектов накопленного вреда окружающей среде (далее </w:t>
      </w:r>
      <w:r>
        <w:rPr>
          <w:color w:val="000000"/>
          <w:sz w:val="28"/>
          <w:szCs w:val="28"/>
        </w:rPr>
        <w:t xml:space="preserve">по разделу </w:t>
      </w:r>
      <w:r w:rsidRPr="0009658A">
        <w:rPr>
          <w:color w:val="000000"/>
          <w:sz w:val="28"/>
          <w:szCs w:val="28"/>
        </w:rPr>
        <w:t>- ГРОНВОС) в целях дальнейшей организации ликвидации накопленного вреда окружающей среде («Бывший цех № 1. Производство желтого фосфора. Печное отделение, I-ая очередь» и «Бывшее печное отделение цеха № 51»).</w:t>
      </w:r>
    </w:p>
    <w:p w:rsidR="00CE0ADF" w:rsidRPr="0009658A" w:rsidRDefault="00CE0ADF" w:rsidP="00376A35">
      <w:pPr>
        <w:spacing w:line="276" w:lineRule="auto"/>
        <w:rPr>
          <w:color w:val="000000"/>
          <w:sz w:val="28"/>
          <w:szCs w:val="28"/>
        </w:rPr>
      </w:pPr>
      <w:r w:rsidRPr="0009658A">
        <w:rPr>
          <w:color w:val="000000"/>
          <w:sz w:val="28"/>
          <w:szCs w:val="28"/>
        </w:rPr>
        <w:t>Министерством в рамках Программы социально-экономического развития Самарской области на 2024 – 2029 годы</w:t>
      </w:r>
      <w:r>
        <w:rPr>
          <w:color w:val="000000"/>
          <w:sz w:val="28"/>
          <w:szCs w:val="28"/>
        </w:rPr>
        <w:t xml:space="preserve">, </w:t>
      </w:r>
      <w:r w:rsidRPr="007E5DA6">
        <w:rPr>
          <w:color w:val="000000"/>
          <w:sz w:val="28"/>
          <w:szCs w:val="28"/>
        </w:rPr>
        <w:t>утвержденной</w:t>
      </w:r>
      <w:r>
        <w:rPr>
          <w:color w:val="000000"/>
          <w:sz w:val="28"/>
          <w:szCs w:val="28"/>
        </w:rPr>
        <w:t xml:space="preserve"> Указом Губернатора Самарской области от 09.01.2025 № 1-У, </w:t>
      </w:r>
      <w:r w:rsidRPr="0009658A">
        <w:rPr>
          <w:color w:val="000000"/>
          <w:sz w:val="28"/>
          <w:szCs w:val="28"/>
        </w:rPr>
        <w:t xml:space="preserve">запланировано выполнение работ по проектированию в 2026-2027 годах и ликвидации в 2028-2029 годах </w:t>
      </w:r>
      <w:r>
        <w:rPr>
          <w:color w:val="000000"/>
          <w:sz w:val="28"/>
          <w:szCs w:val="28"/>
        </w:rPr>
        <w:t>двух</w:t>
      </w:r>
      <w:r w:rsidRPr="0009658A">
        <w:rPr>
          <w:color w:val="000000"/>
          <w:sz w:val="28"/>
          <w:szCs w:val="28"/>
        </w:rPr>
        <w:t xml:space="preserve"> вышеуказанных объектов, включенных в ГРОНВОС (бюджет Самарской области).</w:t>
      </w:r>
    </w:p>
    <w:p w:rsidR="00CE0ADF" w:rsidRPr="0009658A" w:rsidRDefault="00CE0ADF" w:rsidP="00376A35">
      <w:pPr>
        <w:spacing w:line="276" w:lineRule="auto"/>
        <w:rPr>
          <w:color w:val="000000"/>
          <w:sz w:val="28"/>
          <w:szCs w:val="28"/>
        </w:rPr>
      </w:pPr>
      <w:r w:rsidRPr="0009658A">
        <w:rPr>
          <w:color w:val="000000"/>
          <w:sz w:val="28"/>
          <w:szCs w:val="28"/>
        </w:rPr>
        <w:t xml:space="preserve">На </w:t>
      </w:r>
      <w:r>
        <w:rPr>
          <w:color w:val="000000"/>
          <w:sz w:val="28"/>
          <w:szCs w:val="28"/>
        </w:rPr>
        <w:t>девяти</w:t>
      </w:r>
      <w:r w:rsidRPr="0009658A">
        <w:rPr>
          <w:color w:val="000000"/>
          <w:sz w:val="28"/>
          <w:szCs w:val="28"/>
        </w:rPr>
        <w:t xml:space="preserve"> загрязненных земельных участках и территории Шламоотвального хозяйства бывшего ОАО «Фосфор» расположены объекты капитального строительства (</w:t>
      </w:r>
      <w:r>
        <w:rPr>
          <w:color w:val="000000"/>
          <w:sz w:val="28"/>
          <w:szCs w:val="28"/>
        </w:rPr>
        <w:t xml:space="preserve">далее </w:t>
      </w:r>
      <w:r w:rsidR="001D37F0">
        <w:rPr>
          <w:color w:val="000000"/>
          <w:sz w:val="28"/>
          <w:szCs w:val="28"/>
        </w:rPr>
        <w:t>п</w:t>
      </w:r>
      <w:r>
        <w:rPr>
          <w:color w:val="000000"/>
          <w:sz w:val="28"/>
          <w:szCs w:val="28"/>
        </w:rPr>
        <w:t xml:space="preserve">о разделу - </w:t>
      </w:r>
      <w:r w:rsidRPr="0009658A">
        <w:rPr>
          <w:color w:val="000000"/>
          <w:sz w:val="28"/>
          <w:szCs w:val="28"/>
        </w:rPr>
        <w:t xml:space="preserve">ОКС), находящиеся в частной собственности физических и юридических лиц. </w:t>
      </w:r>
    </w:p>
    <w:p w:rsidR="00CE0ADF" w:rsidRPr="0009658A" w:rsidRDefault="00CE0ADF" w:rsidP="00376A35">
      <w:pPr>
        <w:spacing w:line="276" w:lineRule="auto"/>
        <w:rPr>
          <w:color w:val="000000"/>
          <w:sz w:val="28"/>
          <w:szCs w:val="28"/>
        </w:rPr>
      </w:pPr>
      <w:r w:rsidRPr="0009658A">
        <w:rPr>
          <w:color w:val="000000"/>
          <w:sz w:val="28"/>
          <w:szCs w:val="28"/>
        </w:rPr>
        <w:t xml:space="preserve">В связи с этим, данные объекты не могут быть включены в ГРОНВОС и, соответственно, ликвидированы за счет средств вышестоящих бюджетов.  </w:t>
      </w:r>
    </w:p>
    <w:p w:rsidR="00CE0ADF" w:rsidRPr="0009658A" w:rsidRDefault="00CE0ADF" w:rsidP="00376A35">
      <w:pPr>
        <w:spacing w:line="276" w:lineRule="auto"/>
        <w:rPr>
          <w:color w:val="000000"/>
          <w:sz w:val="28"/>
          <w:szCs w:val="28"/>
        </w:rPr>
      </w:pPr>
      <w:r w:rsidRPr="0009658A">
        <w:rPr>
          <w:color w:val="000000"/>
          <w:sz w:val="28"/>
          <w:szCs w:val="28"/>
        </w:rPr>
        <w:t xml:space="preserve">Учитывая, что указанные земельные участки находятся в собственности Российской Федерации, усматривается отсутствие правовых оснований для </w:t>
      </w:r>
      <w:r>
        <w:rPr>
          <w:color w:val="000000"/>
          <w:sz w:val="28"/>
          <w:szCs w:val="28"/>
        </w:rPr>
        <w:t>а</w:t>
      </w:r>
      <w:r w:rsidRPr="0009658A">
        <w:rPr>
          <w:color w:val="000000"/>
          <w:sz w:val="28"/>
          <w:szCs w:val="28"/>
        </w:rPr>
        <w:t xml:space="preserve">дминистрации </w:t>
      </w:r>
      <w:r>
        <w:rPr>
          <w:color w:val="000000"/>
          <w:sz w:val="28"/>
          <w:szCs w:val="28"/>
        </w:rPr>
        <w:t xml:space="preserve">городского округа Тольятти </w:t>
      </w:r>
      <w:r w:rsidRPr="0009658A">
        <w:rPr>
          <w:color w:val="000000"/>
          <w:sz w:val="28"/>
          <w:szCs w:val="28"/>
        </w:rPr>
        <w:t>выступать с исковым заявлением в отношении собственников ОКС, не выразивших согласие на безвозмездную передачу ОКС.</w:t>
      </w:r>
    </w:p>
    <w:p w:rsidR="00CE0ADF" w:rsidRPr="00084AFA" w:rsidRDefault="00CE0ADF" w:rsidP="00376A35">
      <w:pPr>
        <w:spacing w:line="276" w:lineRule="auto"/>
        <w:rPr>
          <w:color w:val="000000"/>
          <w:sz w:val="28"/>
          <w:szCs w:val="28"/>
        </w:rPr>
      </w:pPr>
      <w:r w:rsidRPr="00084AFA">
        <w:rPr>
          <w:color w:val="000000"/>
          <w:sz w:val="28"/>
          <w:szCs w:val="28"/>
        </w:rPr>
        <w:t xml:space="preserve">В связи с чем, администрацией городского округа Тольятти в 2025 году дважды направлены обращения в Самарскую межрайонную природоохранную прокуратуру с просьбой рассмотреть возможность обращения в суд с исками к собственникам ОКС, расположенным на территории бывшего ОАО «Фосфор», в части обеспечения безопасных для окружающей среды условий хранения опасных веществ в технологическом оборудовании и на территории ОКС, либо осуществления обезвреживания вредных веществ. </w:t>
      </w:r>
    </w:p>
    <w:p w:rsidR="00CE0ADF" w:rsidRPr="00084AFA" w:rsidRDefault="00CE0ADF" w:rsidP="00376A35">
      <w:pPr>
        <w:spacing w:line="276" w:lineRule="auto"/>
        <w:rPr>
          <w:color w:val="000000"/>
          <w:sz w:val="28"/>
          <w:szCs w:val="28"/>
        </w:rPr>
      </w:pPr>
      <w:r w:rsidRPr="00084AFA">
        <w:rPr>
          <w:color w:val="000000"/>
          <w:sz w:val="28"/>
          <w:szCs w:val="28"/>
        </w:rPr>
        <w:t>Информация о принятом прокуратурой решении в администрацию городского округа Тольятти не поступала.</w:t>
      </w:r>
    </w:p>
    <w:p w:rsidR="00CE0ADF" w:rsidRPr="000172DA" w:rsidRDefault="00CE0ADF" w:rsidP="00376A35">
      <w:pPr>
        <w:spacing w:line="276" w:lineRule="auto"/>
        <w:rPr>
          <w:color w:val="FF0000"/>
          <w:sz w:val="28"/>
          <w:szCs w:val="28"/>
        </w:rPr>
      </w:pPr>
      <w:r w:rsidRPr="00084AFA">
        <w:rPr>
          <w:color w:val="000000"/>
          <w:sz w:val="28"/>
          <w:szCs w:val="28"/>
        </w:rPr>
        <w:t xml:space="preserve">21.05.2025 в адрес главы городского округа Тольятти поступило письмо Министерства, содержащее согласованную с вице-губернатором Самарской области Романовым В.М. позицию по вопросу ликвидации бывших очагов загрязнения на территории бывшего ОАО «Фосфор», в соответствии с которой, администрации городского округа Тольятти (в части ликвидации очагов загрязнения, не включенных в ГРОНВОС) необходимо руководствоваться утвержденным 05.02.2025 первым вице-губернатором ‒ председателем Правительства Самарской области Смирновым М.А. Планом мероприятий по ликвидации очагов загрязнения на территории  бывшего ОАО «Фосфор» (далее </w:t>
      </w:r>
      <w:r w:rsidR="001D37F0">
        <w:rPr>
          <w:color w:val="000000"/>
          <w:sz w:val="28"/>
          <w:szCs w:val="28"/>
        </w:rPr>
        <w:t xml:space="preserve">по разделу </w:t>
      </w:r>
      <w:r w:rsidRPr="00084AFA">
        <w:rPr>
          <w:color w:val="000000"/>
          <w:sz w:val="28"/>
          <w:szCs w:val="28"/>
        </w:rPr>
        <w:t>– План).</w:t>
      </w:r>
      <w:r>
        <w:rPr>
          <w:color w:val="000000"/>
          <w:sz w:val="28"/>
          <w:szCs w:val="28"/>
        </w:rPr>
        <w:t xml:space="preserve"> </w:t>
      </w:r>
    </w:p>
    <w:p w:rsidR="00CE0ADF" w:rsidRPr="0009658A" w:rsidRDefault="00CE0ADF" w:rsidP="00376A35">
      <w:pPr>
        <w:spacing w:line="276" w:lineRule="auto"/>
        <w:rPr>
          <w:color w:val="000000"/>
          <w:sz w:val="28"/>
          <w:szCs w:val="28"/>
        </w:rPr>
      </w:pPr>
      <w:r w:rsidRPr="0009658A">
        <w:rPr>
          <w:color w:val="000000"/>
          <w:sz w:val="28"/>
          <w:szCs w:val="28"/>
        </w:rPr>
        <w:t xml:space="preserve">В случае официального отказа органов прокуратуры в рассмотрении возможности </w:t>
      </w:r>
      <w:r w:rsidRPr="00084AFA">
        <w:rPr>
          <w:color w:val="000000"/>
          <w:sz w:val="28"/>
          <w:szCs w:val="28"/>
        </w:rPr>
        <w:t>обращения в суд с исками к собственникам ОКС, администрацией городского округа Тольятти</w:t>
      </w:r>
      <w:r w:rsidRPr="0009658A">
        <w:rPr>
          <w:color w:val="000000"/>
          <w:sz w:val="28"/>
          <w:szCs w:val="28"/>
        </w:rPr>
        <w:t xml:space="preserve"> (в соответствии с Планом) будет рассмотрена возможность установления режима повышенной готовности при угрозе возникновения чрезвычайных ситуаций на территории бывшего ОАО «Фосфор», в целях дальнейшей реализации мероприятий, направленных на организацию ликвидации накопленного вреда в отношении очагов загрязнения, не включенных в ГРОНВОС. </w:t>
      </w:r>
    </w:p>
    <w:p w:rsidR="00CE0ADF" w:rsidRPr="0009658A" w:rsidRDefault="00CE0ADF" w:rsidP="00376A35">
      <w:pPr>
        <w:spacing w:line="276" w:lineRule="auto"/>
        <w:rPr>
          <w:sz w:val="28"/>
          <w:szCs w:val="28"/>
        </w:rPr>
      </w:pPr>
      <w:r w:rsidRPr="0009658A">
        <w:rPr>
          <w:color w:val="000000"/>
          <w:sz w:val="28"/>
          <w:szCs w:val="28"/>
        </w:rPr>
        <w:t xml:space="preserve">В этом случае данный вопрос будет рассматриваться </w:t>
      </w:r>
      <w:r w:rsidR="001D37F0">
        <w:rPr>
          <w:color w:val="000000"/>
          <w:sz w:val="28"/>
          <w:szCs w:val="28"/>
        </w:rPr>
        <w:t xml:space="preserve">администрация городского округа Тольятти </w:t>
      </w:r>
      <w:r w:rsidRPr="0009658A">
        <w:rPr>
          <w:color w:val="000000"/>
          <w:sz w:val="28"/>
          <w:szCs w:val="28"/>
        </w:rPr>
        <w:t xml:space="preserve">в соответствии с пунктом 1.4.2 Приказа </w:t>
      </w:r>
      <w:r>
        <w:rPr>
          <w:color w:val="000000"/>
          <w:sz w:val="28"/>
          <w:szCs w:val="28"/>
        </w:rPr>
        <w:t>М</w:t>
      </w:r>
      <w:r w:rsidRPr="007E5DA6">
        <w:rPr>
          <w:color w:val="000000"/>
          <w:sz w:val="28"/>
          <w:szCs w:val="28"/>
        </w:rPr>
        <w:t xml:space="preserve">инистерства Российской Федерации по делам гражданской обороны, чрезвычайным ситуациям и ликвидации последствий стихийных бедствий </w:t>
      </w:r>
      <w:r w:rsidRPr="0009658A">
        <w:rPr>
          <w:color w:val="000000"/>
          <w:sz w:val="28"/>
          <w:szCs w:val="28"/>
        </w:rPr>
        <w:t>от 05.07.2021 № 429 «Об установлении критериев информации о чрезвычайных ситуациях природного и техногенного характера».</w:t>
      </w:r>
    </w:p>
    <w:p w:rsidR="00CE0ADF" w:rsidRPr="00A801AB" w:rsidRDefault="00CE0ADF" w:rsidP="00376A35">
      <w:pPr>
        <w:suppressAutoHyphens w:val="0"/>
        <w:spacing w:line="276" w:lineRule="auto"/>
        <w:rPr>
          <w:sz w:val="28"/>
          <w:szCs w:val="28"/>
          <w:lang w:eastAsia="ru-RU"/>
        </w:rPr>
      </w:pPr>
      <w:r w:rsidRPr="00A801AB">
        <w:rPr>
          <w:sz w:val="28"/>
          <w:szCs w:val="28"/>
          <w:lang w:eastAsia="ru-RU"/>
        </w:rPr>
        <w:t>Другая важная проблема - влияние на окружающую среду несанкционированных свалок отходов производства и потребления.</w:t>
      </w:r>
    </w:p>
    <w:p w:rsidR="00CE0ADF" w:rsidRPr="00302543" w:rsidRDefault="00CE0ADF" w:rsidP="00376A35">
      <w:pPr>
        <w:spacing w:line="276" w:lineRule="auto"/>
        <w:rPr>
          <w:sz w:val="28"/>
          <w:szCs w:val="28"/>
        </w:rPr>
      </w:pPr>
      <w:r w:rsidRPr="00302543">
        <w:rPr>
          <w:sz w:val="28"/>
          <w:szCs w:val="28"/>
        </w:rPr>
        <w:t>Бюджетом городского округа Тольятти в 2025 году предусмотрены мероприятия</w:t>
      </w:r>
      <w:r w:rsidRPr="00302543">
        <w:rPr>
          <w:color w:val="FF0000"/>
          <w:sz w:val="28"/>
          <w:szCs w:val="28"/>
        </w:rPr>
        <w:t xml:space="preserve"> </w:t>
      </w:r>
      <w:r w:rsidRPr="00302543">
        <w:rPr>
          <w:sz w:val="28"/>
          <w:szCs w:val="28"/>
        </w:rPr>
        <w:t>по ликвидации 14 несанкционированных свалок</w:t>
      </w:r>
      <w:r w:rsidRPr="00302543">
        <w:rPr>
          <w:color w:val="FF0000"/>
          <w:sz w:val="28"/>
          <w:szCs w:val="28"/>
        </w:rPr>
        <w:t xml:space="preserve"> </w:t>
      </w:r>
      <w:r w:rsidRPr="00302543">
        <w:rPr>
          <w:sz w:val="28"/>
          <w:szCs w:val="28"/>
        </w:rPr>
        <w:t>на территории городского округа с общим объемом финансирования 32 000 тыс. руб</w:t>
      </w:r>
      <w:r>
        <w:rPr>
          <w:sz w:val="28"/>
          <w:szCs w:val="28"/>
        </w:rPr>
        <w:t>лей</w:t>
      </w:r>
      <w:r w:rsidRPr="00302543">
        <w:rPr>
          <w:sz w:val="28"/>
          <w:szCs w:val="28"/>
        </w:rPr>
        <w:t xml:space="preserve"> (из них: 25 600 тыс. руб</w:t>
      </w:r>
      <w:r>
        <w:rPr>
          <w:sz w:val="28"/>
          <w:szCs w:val="28"/>
        </w:rPr>
        <w:t>лей</w:t>
      </w:r>
      <w:r w:rsidRPr="00302543">
        <w:rPr>
          <w:sz w:val="28"/>
          <w:szCs w:val="28"/>
        </w:rPr>
        <w:t xml:space="preserve"> из средств областного бюджета, 6 400 тыс. руб</w:t>
      </w:r>
      <w:r>
        <w:rPr>
          <w:sz w:val="28"/>
          <w:szCs w:val="28"/>
        </w:rPr>
        <w:t>лей</w:t>
      </w:r>
      <w:r w:rsidRPr="00302543">
        <w:rPr>
          <w:sz w:val="28"/>
          <w:szCs w:val="28"/>
        </w:rPr>
        <w:t xml:space="preserve"> из местного бюджета). </w:t>
      </w:r>
    </w:p>
    <w:p w:rsidR="00CE0ADF" w:rsidRPr="00302543" w:rsidRDefault="00CE0ADF" w:rsidP="00376A35">
      <w:pPr>
        <w:spacing w:line="276" w:lineRule="auto"/>
        <w:rPr>
          <w:sz w:val="28"/>
          <w:szCs w:val="28"/>
        </w:rPr>
      </w:pPr>
      <w:r w:rsidRPr="00302543">
        <w:rPr>
          <w:sz w:val="28"/>
          <w:szCs w:val="28"/>
        </w:rPr>
        <w:t>Всего в 2025 году запланировано проведение мероприятий муниципальной программы «Охрана окружающей среды на территории городского округа Тольятти на 2022-2026 годы» на сумму 151 200 тыс. руб</w:t>
      </w:r>
      <w:r>
        <w:rPr>
          <w:sz w:val="28"/>
          <w:szCs w:val="28"/>
        </w:rPr>
        <w:t>лей</w:t>
      </w:r>
      <w:r w:rsidRPr="00302543">
        <w:rPr>
          <w:sz w:val="28"/>
          <w:szCs w:val="28"/>
        </w:rPr>
        <w:t xml:space="preserve"> из местного и областного бюджетов, в том числе на производство работ по биологическому этапу рекультивации массивов существующих объектов размещения отходов: </w:t>
      </w:r>
    </w:p>
    <w:p w:rsidR="00CE0ADF" w:rsidRPr="00AE42C8" w:rsidRDefault="00CE0ADF" w:rsidP="00376A35">
      <w:pPr>
        <w:spacing w:line="276" w:lineRule="auto"/>
        <w:rPr>
          <w:sz w:val="28"/>
          <w:szCs w:val="28"/>
        </w:rPr>
      </w:pPr>
      <w:r w:rsidRPr="00AE42C8">
        <w:rPr>
          <w:sz w:val="28"/>
          <w:szCs w:val="28"/>
        </w:rPr>
        <w:t>- вскрытой свалки инертных отходов, расположенной напротив 1-3 вставок ПАО «АвтоВАЗ»;</w:t>
      </w:r>
    </w:p>
    <w:p w:rsidR="00CE0ADF" w:rsidRDefault="00CE0ADF" w:rsidP="00376A35">
      <w:pPr>
        <w:spacing w:line="276" w:lineRule="auto"/>
        <w:rPr>
          <w:sz w:val="28"/>
          <w:szCs w:val="28"/>
        </w:rPr>
      </w:pPr>
      <w:r w:rsidRPr="00AE42C8">
        <w:rPr>
          <w:sz w:val="28"/>
          <w:szCs w:val="28"/>
        </w:rPr>
        <w:t>- бывшей городской свалки промышленных и бытовых отходов Комсомольского района города Тольятти (южнее завода ОАО «АвтоВАЗАгрегат»).</w:t>
      </w:r>
      <w:r>
        <w:rPr>
          <w:sz w:val="28"/>
          <w:szCs w:val="28"/>
        </w:rPr>
        <w:t xml:space="preserve"> </w:t>
      </w:r>
    </w:p>
    <w:p w:rsidR="00CE0ADF" w:rsidRDefault="00CE0ADF" w:rsidP="00376A35">
      <w:pPr>
        <w:spacing w:line="276" w:lineRule="auto"/>
        <w:rPr>
          <w:sz w:val="28"/>
          <w:szCs w:val="28"/>
        </w:rPr>
      </w:pPr>
      <w:r w:rsidRPr="00ED19E3">
        <w:rPr>
          <w:sz w:val="28"/>
          <w:szCs w:val="28"/>
        </w:rPr>
        <w:t xml:space="preserve">В рамках муниципальной программы «Охрана, защита и воспроизводство лесов, расположенных в границах городского округа Тольятти, на 2024-2030 годы» в 2025 году на территории Тольяттинского лесничества </w:t>
      </w:r>
      <w:r>
        <w:rPr>
          <w:sz w:val="28"/>
          <w:szCs w:val="28"/>
        </w:rPr>
        <w:t>проводились</w:t>
      </w:r>
      <w:r w:rsidRPr="00ED19E3">
        <w:rPr>
          <w:sz w:val="28"/>
          <w:szCs w:val="28"/>
        </w:rPr>
        <w:t xml:space="preserve"> следующие мероприятия:</w:t>
      </w:r>
      <w:r>
        <w:rPr>
          <w:sz w:val="28"/>
          <w:szCs w:val="28"/>
        </w:rPr>
        <w:t xml:space="preserve"> </w:t>
      </w:r>
    </w:p>
    <w:p w:rsidR="00CE0ADF" w:rsidRDefault="00CE0ADF" w:rsidP="00376A35">
      <w:pPr>
        <w:spacing w:line="276" w:lineRule="auto"/>
        <w:rPr>
          <w:sz w:val="28"/>
          <w:szCs w:val="28"/>
        </w:rPr>
      </w:pPr>
      <w:r>
        <w:rPr>
          <w:sz w:val="28"/>
          <w:szCs w:val="28"/>
        </w:rPr>
        <w:t>- </w:t>
      </w:r>
      <w:r w:rsidRPr="00ED19E3">
        <w:rPr>
          <w:sz w:val="28"/>
          <w:szCs w:val="28"/>
        </w:rPr>
        <w:t>лесовосстановление на площади 50 га;</w:t>
      </w:r>
    </w:p>
    <w:p w:rsidR="00CE0ADF" w:rsidRDefault="00CE0ADF" w:rsidP="00376A35">
      <w:pPr>
        <w:spacing w:line="276" w:lineRule="auto"/>
        <w:rPr>
          <w:sz w:val="28"/>
          <w:szCs w:val="28"/>
        </w:rPr>
      </w:pPr>
      <w:r w:rsidRPr="00ED19E3">
        <w:rPr>
          <w:sz w:val="28"/>
          <w:szCs w:val="28"/>
        </w:rPr>
        <w:t>- проведение агротехнического ухода за лесными культурами на площади 213,2</w:t>
      </w:r>
      <w:r>
        <w:rPr>
          <w:sz w:val="28"/>
          <w:szCs w:val="28"/>
        </w:rPr>
        <w:t xml:space="preserve"> </w:t>
      </w:r>
      <w:r w:rsidRPr="00ED19E3">
        <w:rPr>
          <w:sz w:val="28"/>
          <w:szCs w:val="28"/>
        </w:rPr>
        <w:t>га;</w:t>
      </w:r>
    </w:p>
    <w:p w:rsidR="00CE0ADF" w:rsidRDefault="00CE0ADF" w:rsidP="00376A35">
      <w:pPr>
        <w:spacing w:line="276" w:lineRule="auto"/>
        <w:rPr>
          <w:sz w:val="28"/>
          <w:szCs w:val="28"/>
        </w:rPr>
      </w:pPr>
      <w:r w:rsidRPr="00ED19E3">
        <w:rPr>
          <w:sz w:val="28"/>
          <w:szCs w:val="28"/>
        </w:rPr>
        <w:t>- обработка почвы под лесные культуры на площади на площади 40 га;</w:t>
      </w:r>
      <w:r w:rsidRPr="00ED19E3">
        <w:rPr>
          <w:sz w:val="28"/>
          <w:szCs w:val="28"/>
        </w:rPr>
        <w:br/>
        <w:t>- устройство, прочистка и обновление противопожарных минерализованных полос протяженностью 100 км/780 км;</w:t>
      </w:r>
    </w:p>
    <w:p w:rsidR="00CE0ADF" w:rsidRDefault="00CE0ADF" w:rsidP="00376A35">
      <w:pPr>
        <w:spacing w:line="276" w:lineRule="auto"/>
        <w:rPr>
          <w:sz w:val="28"/>
          <w:szCs w:val="28"/>
        </w:rPr>
      </w:pPr>
      <w:r>
        <w:rPr>
          <w:sz w:val="28"/>
          <w:szCs w:val="28"/>
        </w:rPr>
        <w:t>- </w:t>
      </w:r>
      <w:r w:rsidRPr="00ED19E3">
        <w:rPr>
          <w:sz w:val="28"/>
          <w:szCs w:val="28"/>
        </w:rPr>
        <w:t>содержание противопожарных железобетонных резервуаров (эксплуатация, техническое обследование и ремонт пожарных водоемов) в количестве 3 ед.;</w:t>
      </w:r>
    </w:p>
    <w:p w:rsidR="00CE0ADF" w:rsidRDefault="00CE0ADF" w:rsidP="00376A35">
      <w:pPr>
        <w:spacing w:line="276" w:lineRule="auto"/>
        <w:rPr>
          <w:sz w:val="28"/>
          <w:szCs w:val="28"/>
        </w:rPr>
      </w:pPr>
      <w:r w:rsidRPr="00ED19E3">
        <w:rPr>
          <w:sz w:val="28"/>
          <w:szCs w:val="28"/>
        </w:rPr>
        <w:t>- комплексное содержание дендропарка;</w:t>
      </w:r>
    </w:p>
    <w:p w:rsidR="00CE0ADF" w:rsidRDefault="00CE0ADF" w:rsidP="00376A35">
      <w:pPr>
        <w:spacing w:line="276" w:lineRule="auto"/>
        <w:rPr>
          <w:sz w:val="28"/>
          <w:szCs w:val="28"/>
        </w:rPr>
      </w:pPr>
      <w:r w:rsidRPr="00ED19E3">
        <w:rPr>
          <w:sz w:val="28"/>
          <w:szCs w:val="28"/>
        </w:rPr>
        <w:t>- санитарное содержание городских лесов на площади 350 га;</w:t>
      </w:r>
      <w:r w:rsidRPr="00ED19E3">
        <w:rPr>
          <w:sz w:val="28"/>
          <w:szCs w:val="28"/>
        </w:rPr>
        <w:br/>
        <w:t>- ликвидация несанкционированных свалок с территорий лесных кварталов в объёме 600 м3;</w:t>
      </w:r>
    </w:p>
    <w:p w:rsidR="00CE0ADF" w:rsidRDefault="00CE0ADF" w:rsidP="00376A35">
      <w:pPr>
        <w:spacing w:line="276" w:lineRule="auto"/>
        <w:rPr>
          <w:sz w:val="28"/>
          <w:szCs w:val="28"/>
        </w:rPr>
      </w:pPr>
      <w:r w:rsidRPr="00ED19E3">
        <w:rPr>
          <w:sz w:val="28"/>
          <w:szCs w:val="28"/>
        </w:rPr>
        <w:t>- подготовка лесных участков для создания лесных культур на площади 50 га;</w:t>
      </w:r>
    </w:p>
    <w:p w:rsidR="00CE0ADF" w:rsidRDefault="00CE0ADF" w:rsidP="00376A35">
      <w:pPr>
        <w:spacing w:line="276" w:lineRule="auto"/>
        <w:rPr>
          <w:sz w:val="28"/>
          <w:szCs w:val="28"/>
        </w:rPr>
      </w:pPr>
      <w:r w:rsidRPr="00ED19E3">
        <w:rPr>
          <w:sz w:val="28"/>
          <w:szCs w:val="28"/>
        </w:rPr>
        <w:t>- установка и (или) ремонт шлагбаумов, аншлагов и запрещающих знаков, и квартальных столбов, содержание лесной инфраструктуры в количестве 5 шт./15 шт./1000 м2 и более;</w:t>
      </w:r>
    </w:p>
    <w:p w:rsidR="00CE0ADF" w:rsidRDefault="00CE0ADF" w:rsidP="00376A35">
      <w:pPr>
        <w:spacing w:line="276" w:lineRule="auto"/>
        <w:rPr>
          <w:sz w:val="28"/>
          <w:szCs w:val="28"/>
        </w:rPr>
      </w:pPr>
      <w:r w:rsidRPr="00ED19E3">
        <w:rPr>
          <w:sz w:val="28"/>
          <w:szCs w:val="28"/>
        </w:rPr>
        <w:t>- уборка аварийных деревьев в количестве 130 шт.;</w:t>
      </w:r>
      <w:r w:rsidRPr="00ED19E3">
        <w:rPr>
          <w:sz w:val="28"/>
          <w:szCs w:val="28"/>
        </w:rPr>
        <w:br/>
        <w:t>- патрулирование городских лесов на площади 7979 га и проведение лесопатологического обследования лесных участков Тольяттинского лесничества на площади 100 га и более;</w:t>
      </w:r>
    </w:p>
    <w:p w:rsidR="00CE0ADF" w:rsidRDefault="00CE0ADF" w:rsidP="00376A35">
      <w:pPr>
        <w:spacing w:line="276" w:lineRule="auto"/>
        <w:rPr>
          <w:sz w:val="28"/>
          <w:szCs w:val="28"/>
        </w:rPr>
      </w:pPr>
      <w:r w:rsidRPr="00ED19E3">
        <w:rPr>
          <w:sz w:val="28"/>
          <w:szCs w:val="28"/>
        </w:rPr>
        <w:t>- расчистка неликвидных лесных участков, пострадавших в результате засухи и последствий лесных пожаров на площади 27,8 га;</w:t>
      </w:r>
    </w:p>
    <w:p w:rsidR="00CE0ADF" w:rsidRDefault="00CE0ADF" w:rsidP="00376A35">
      <w:pPr>
        <w:spacing w:line="276" w:lineRule="auto"/>
        <w:rPr>
          <w:sz w:val="28"/>
          <w:szCs w:val="28"/>
        </w:rPr>
      </w:pPr>
      <w:r w:rsidRPr="00ED19E3">
        <w:rPr>
          <w:sz w:val="28"/>
          <w:szCs w:val="28"/>
        </w:rPr>
        <w:t>- эксплуатация лесных дорог, предназначенных для охраны лесов от пожаров протяженностью 10 км;</w:t>
      </w:r>
    </w:p>
    <w:p w:rsidR="00CE0ADF" w:rsidRDefault="00CE0ADF" w:rsidP="00376A35">
      <w:pPr>
        <w:spacing w:line="276" w:lineRule="auto"/>
        <w:rPr>
          <w:sz w:val="28"/>
          <w:szCs w:val="28"/>
        </w:rPr>
      </w:pPr>
      <w:r w:rsidRPr="00ED19E3">
        <w:rPr>
          <w:sz w:val="28"/>
          <w:szCs w:val="28"/>
        </w:rPr>
        <w:t>- прокладка, прочистка и обновление просек протяженностью 9,3 км;</w:t>
      </w:r>
      <w:r w:rsidRPr="00ED19E3">
        <w:rPr>
          <w:sz w:val="28"/>
          <w:szCs w:val="28"/>
        </w:rPr>
        <w:br/>
        <w:t>- устройство и обновление противопожарных разрывов протяженностью 6,5 км;</w:t>
      </w:r>
    </w:p>
    <w:p w:rsidR="00CE0ADF" w:rsidRDefault="00CE0ADF" w:rsidP="00376A35">
      <w:pPr>
        <w:spacing w:line="276" w:lineRule="auto"/>
        <w:rPr>
          <w:sz w:val="28"/>
          <w:szCs w:val="28"/>
        </w:rPr>
      </w:pPr>
      <w:r w:rsidRPr="00ED19E3">
        <w:rPr>
          <w:sz w:val="28"/>
          <w:szCs w:val="28"/>
        </w:rPr>
        <w:t>- дополнение лесных культур на площади 76,3 га;</w:t>
      </w:r>
    </w:p>
    <w:p w:rsidR="00CE0ADF" w:rsidRDefault="00CE0ADF" w:rsidP="00376A35">
      <w:pPr>
        <w:spacing w:line="276" w:lineRule="auto"/>
        <w:rPr>
          <w:sz w:val="28"/>
          <w:szCs w:val="28"/>
        </w:rPr>
      </w:pPr>
      <w:r w:rsidRPr="00ED19E3">
        <w:rPr>
          <w:sz w:val="28"/>
          <w:szCs w:val="28"/>
        </w:rPr>
        <w:t>- проведение лесоводственного ухода за лесными культурами на площади 20 га;</w:t>
      </w:r>
    </w:p>
    <w:p w:rsidR="00CE0ADF" w:rsidRDefault="00CE0ADF" w:rsidP="00376A35">
      <w:pPr>
        <w:spacing w:line="276" w:lineRule="auto"/>
        <w:rPr>
          <w:sz w:val="28"/>
          <w:szCs w:val="28"/>
        </w:rPr>
      </w:pPr>
      <w:r w:rsidRPr="00ED19E3">
        <w:rPr>
          <w:sz w:val="28"/>
          <w:szCs w:val="28"/>
        </w:rPr>
        <w:t>- проведение лесоустройства, разработка лесохозяйственного регламента в отношении лесов, расположенных на землях населенных пунктов городского округа Тольятти, на площади 7979 га;</w:t>
      </w:r>
    </w:p>
    <w:p w:rsidR="00CE0ADF" w:rsidRPr="00ED19E3" w:rsidRDefault="00CE0ADF" w:rsidP="00376A35">
      <w:pPr>
        <w:spacing w:line="276" w:lineRule="auto"/>
        <w:rPr>
          <w:sz w:val="28"/>
          <w:szCs w:val="28"/>
        </w:rPr>
      </w:pPr>
      <w:r w:rsidRPr="00ED19E3">
        <w:rPr>
          <w:sz w:val="28"/>
          <w:szCs w:val="28"/>
        </w:rPr>
        <w:t>- техническое обслуживание системы видеонаблюдения с организацией бесперебойного доступа канала связи сети интернет;</w:t>
      </w:r>
    </w:p>
    <w:p w:rsidR="00CE0ADF" w:rsidRPr="00ED19E3" w:rsidRDefault="00CE0ADF" w:rsidP="00376A35">
      <w:pPr>
        <w:spacing w:line="276" w:lineRule="auto"/>
        <w:rPr>
          <w:sz w:val="28"/>
          <w:szCs w:val="28"/>
        </w:rPr>
      </w:pPr>
      <w:r w:rsidRPr="00ED19E3">
        <w:rPr>
          <w:sz w:val="28"/>
          <w:szCs w:val="28"/>
        </w:rPr>
        <w:t>- техническое обслуживание светильников консольных светодиодных автономных;</w:t>
      </w:r>
    </w:p>
    <w:p w:rsidR="00CE0ADF" w:rsidRPr="00ED19E3" w:rsidRDefault="00CE0ADF" w:rsidP="00376A35">
      <w:pPr>
        <w:spacing w:line="276" w:lineRule="auto"/>
        <w:rPr>
          <w:sz w:val="28"/>
          <w:szCs w:val="28"/>
        </w:rPr>
      </w:pPr>
      <w:r w:rsidRPr="00ED19E3">
        <w:rPr>
          <w:sz w:val="28"/>
          <w:szCs w:val="28"/>
        </w:rPr>
        <w:t>- разработка ландшафтного дизайнпроекта.</w:t>
      </w:r>
    </w:p>
    <w:p w:rsidR="00CE0ADF" w:rsidRPr="00ED19E3" w:rsidRDefault="00CE0ADF" w:rsidP="00376A35">
      <w:pPr>
        <w:spacing w:line="276" w:lineRule="auto"/>
        <w:rPr>
          <w:sz w:val="28"/>
          <w:szCs w:val="28"/>
        </w:rPr>
      </w:pPr>
      <w:r w:rsidRPr="00ED19E3">
        <w:rPr>
          <w:sz w:val="28"/>
          <w:szCs w:val="28"/>
        </w:rPr>
        <w:t>Кроме того, в течение вегетационного периода проводились мероприятия по обеспечению первичных мер пожарной безопасности (патрулирование городских лесов на площади 7979 га) и проведение лесопатологического обследования лесных участков Тольяттинского лесничества на площади 100 га.</w:t>
      </w:r>
    </w:p>
    <w:p w:rsidR="00CE0ADF" w:rsidRPr="00ED19E3" w:rsidRDefault="00CE0ADF" w:rsidP="00376A35">
      <w:pPr>
        <w:spacing w:line="276" w:lineRule="auto"/>
        <w:rPr>
          <w:sz w:val="28"/>
          <w:szCs w:val="28"/>
        </w:rPr>
      </w:pPr>
      <w:r w:rsidRPr="00ED19E3">
        <w:rPr>
          <w:sz w:val="28"/>
          <w:szCs w:val="28"/>
        </w:rPr>
        <w:t xml:space="preserve">В рамках муниципальной программы </w:t>
      </w:r>
      <w:r>
        <w:rPr>
          <w:sz w:val="28"/>
          <w:szCs w:val="28"/>
        </w:rPr>
        <w:t>«</w:t>
      </w:r>
      <w:r w:rsidRPr="00ED19E3">
        <w:rPr>
          <w:sz w:val="28"/>
          <w:szCs w:val="28"/>
        </w:rPr>
        <w:t>Защита населения и территорий от чрезвычайных ситуаций в мирное и военное время, обеспечение первичных мер пожарной безопасности и безопасности людей на водных объектах в городском округе Тольятти на 2021-2025 годы</w:t>
      </w:r>
      <w:r>
        <w:rPr>
          <w:sz w:val="28"/>
          <w:szCs w:val="28"/>
        </w:rPr>
        <w:t>»</w:t>
      </w:r>
      <w:r w:rsidRPr="00ED19E3">
        <w:rPr>
          <w:sz w:val="28"/>
          <w:szCs w:val="28"/>
        </w:rPr>
        <w:t>, утвержд</w:t>
      </w:r>
      <w:r>
        <w:rPr>
          <w:sz w:val="28"/>
          <w:szCs w:val="28"/>
        </w:rPr>
        <w:t>е</w:t>
      </w:r>
      <w:r w:rsidRPr="00ED19E3">
        <w:rPr>
          <w:sz w:val="28"/>
          <w:szCs w:val="28"/>
        </w:rPr>
        <w:t xml:space="preserve">нной постановлением администрации городского округа Тольятти от 14 октября 2020 № 3119-п/1, </w:t>
      </w:r>
      <w:r>
        <w:rPr>
          <w:sz w:val="28"/>
          <w:szCs w:val="28"/>
        </w:rPr>
        <w:t>проводились</w:t>
      </w:r>
      <w:r w:rsidRPr="00ED19E3">
        <w:rPr>
          <w:sz w:val="28"/>
          <w:szCs w:val="28"/>
        </w:rPr>
        <w:t xml:space="preserve"> следующие мероприятия: </w:t>
      </w:r>
    </w:p>
    <w:p w:rsidR="00CE0ADF" w:rsidRPr="00ED19E3" w:rsidRDefault="00CE0ADF" w:rsidP="00376A35">
      <w:pPr>
        <w:spacing w:line="276" w:lineRule="auto"/>
        <w:rPr>
          <w:sz w:val="28"/>
          <w:szCs w:val="28"/>
        </w:rPr>
      </w:pPr>
      <w:r w:rsidRPr="00ED19E3">
        <w:rPr>
          <w:sz w:val="28"/>
          <w:szCs w:val="28"/>
        </w:rPr>
        <w:t>- организация постоянно действующих постов охраны леса (10 постов);</w:t>
      </w:r>
    </w:p>
    <w:p w:rsidR="00CE0ADF" w:rsidRPr="00ED19E3" w:rsidRDefault="00CE0ADF" w:rsidP="00376A35">
      <w:pPr>
        <w:spacing w:line="276" w:lineRule="auto"/>
        <w:rPr>
          <w:sz w:val="28"/>
          <w:szCs w:val="28"/>
        </w:rPr>
      </w:pPr>
      <w:r w:rsidRPr="00ED19E3">
        <w:rPr>
          <w:sz w:val="28"/>
          <w:szCs w:val="28"/>
        </w:rPr>
        <w:t xml:space="preserve">- дежурство мобильный группы. </w:t>
      </w:r>
    </w:p>
    <w:p w:rsidR="00CE0ADF" w:rsidRPr="007E72E0" w:rsidRDefault="00CE0ADF" w:rsidP="00376A35">
      <w:pPr>
        <w:suppressAutoHyphens w:val="0"/>
        <w:spacing w:line="276" w:lineRule="auto"/>
        <w:rPr>
          <w:color w:val="000000"/>
          <w:sz w:val="28"/>
          <w:szCs w:val="28"/>
          <w:lang w:eastAsia="ru-RU"/>
        </w:rPr>
      </w:pPr>
      <w:r w:rsidRPr="005967A6">
        <w:rPr>
          <w:color w:val="000000"/>
          <w:sz w:val="28"/>
          <w:szCs w:val="28"/>
          <w:lang w:eastAsia="ru-RU"/>
        </w:rPr>
        <w:t xml:space="preserve">Промышленными предприятиями города в 2024 году </w:t>
      </w:r>
      <w:r>
        <w:rPr>
          <w:color w:val="000000"/>
          <w:sz w:val="28"/>
          <w:szCs w:val="28"/>
          <w:lang w:eastAsia="ru-RU"/>
        </w:rPr>
        <w:t>проведены</w:t>
      </w:r>
      <w:r w:rsidRPr="005967A6">
        <w:rPr>
          <w:color w:val="000000"/>
          <w:sz w:val="28"/>
          <w:szCs w:val="28"/>
          <w:lang w:eastAsia="ru-RU"/>
        </w:rPr>
        <w:t xml:space="preserve"> мероприятия, направленные на охрану атмосферного воздуха, водоёмов и почвы, соблюдение природоохранного </w:t>
      </w:r>
      <w:r w:rsidRPr="007E72E0">
        <w:rPr>
          <w:color w:val="000000"/>
          <w:sz w:val="28"/>
          <w:szCs w:val="28"/>
          <w:lang w:eastAsia="ru-RU"/>
        </w:rPr>
        <w:t xml:space="preserve">законодательства (ООО «Тольяттикаучук», АО «Тольяттиазот», АО «АВТОВАЗ», ООО «АВТОГРАД-ВОДОКАНАЛ», ПАО «КуйбышевАзот», Тольяттинская ТЭЦ и ТЭЦ ВАЗа филиала «Самарский» ПАО «Т Плюс», ООО «Тольяттинский Трансформатор», ОАО «Волгоцеммаш»). </w:t>
      </w:r>
    </w:p>
    <w:p w:rsidR="00CE0ADF" w:rsidRPr="003320B7" w:rsidRDefault="00CE0ADF" w:rsidP="00376A35">
      <w:pPr>
        <w:suppressAutoHyphens w:val="0"/>
        <w:spacing w:line="276" w:lineRule="auto"/>
        <w:rPr>
          <w:color w:val="000000"/>
          <w:sz w:val="28"/>
          <w:szCs w:val="28"/>
          <w:lang w:eastAsia="ru-RU"/>
        </w:rPr>
      </w:pPr>
      <w:r w:rsidRPr="003320B7">
        <w:rPr>
          <w:sz w:val="28"/>
          <w:szCs w:val="28"/>
          <w:lang w:eastAsia="ru-RU"/>
        </w:rPr>
        <w:t xml:space="preserve">В 2025 году объём вредных веществ, выбрасываемых в атмосферный воздух стационарными источниками загрязнения, по оценке, составит 32,7 тыс. тонн, что на 0,3% ниже уровня 2024 года. </w:t>
      </w:r>
      <w:r w:rsidRPr="003320B7">
        <w:rPr>
          <w:color w:val="000000"/>
          <w:sz w:val="28"/>
          <w:szCs w:val="28"/>
          <w:lang w:eastAsia="ru-RU"/>
        </w:rPr>
        <w:t xml:space="preserve">Объём сброса загрязненных сточных вод в 2025 году в поверхностные водные объекты снизится на 0,2% относительно уровня 2024 года и составит 114,5 млн. куб. м. </w:t>
      </w:r>
    </w:p>
    <w:p w:rsidR="00376A35" w:rsidRDefault="00376A35" w:rsidP="00CE0ADF">
      <w:pPr>
        <w:tabs>
          <w:tab w:val="left" w:pos="720"/>
        </w:tabs>
        <w:suppressAutoHyphens w:val="0"/>
        <w:spacing w:line="276" w:lineRule="auto"/>
        <w:ind w:firstLine="0"/>
        <w:jc w:val="center"/>
        <w:rPr>
          <w:rFonts w:eastAsia="Calibri"/>
          <w:sz w:val="28"/>
          <w:szCs w:val="28"/>
          <w:lang w:eastAsia="ru-RU"/>
        </w:rPr>
      </w:pPr>
    </w:p>
    <w:p w:rsidR="00CE0ADF" w:rsidRDefault="00CE0ADF" w:rsidP="00CE0ADF">
      <w:pPr>
        <w:tabs>
          <w:tab w:val="left" w:pos="720"/>
        </w:tabs>
        <w:suppressAutoHyphens w:val="0"/>
        <w:spacing w:line="276" w:lineRule="auto"/>
        <w:ind w:firstLine="0"/>
        <w:jc w:val="center"/>
        <w:rPr>
          <w:rFonts w:eastAsia="Calibri"/>
          <w:sz w:val="28"/>
          <w:szCs w:val="28"/>
          <w:lang w:eastAsia="ru-RU"/>
        </w:rPr>
      </w:pPr>
      <w:r w:rsidRPr="00A801AB">
        <w:rPr>
          <w:rFonts w:eastAsia="Calibri"/>
          <w:sz w:val="28"/>
          <w:szCs w:val="28"/>
          <w:lang w:eastAsia="ru-RU"/>
        </w:rPr>
        <w:t>Ожидаемое выполнение прогнозных показателей                                                            по разделу «Охрана окружающей среды» на 2025 год</w:t>
      </w:r>
    </w:p>
    <w:p w:rsidR="005A6B8E" w:rsidRDefault="005A6B8E" w:rsidP="00CE0ADF">
      <w:pPr>
        <w:tabs>
          <w:tab w:val="left" w:pos="720"/>
        </w:tabs>
        <w:suppressAutoHyphens w:val="0"/>
        <w:spacing w:line="276" w:lineRule="auto"/>
        <w:ind w:firstLine="0"/>
        <w:jc w:val="center"/>
        <w:rPr>
          <w:rFonts w:eastAsia="Calibri"/>
          <w:sz w:val="28"/>
          <w:szCs w:val="28"/>
          <w:lang w:eastAsia="ru-RU"/>
        </w:rPr>
      </w:pPr>
    </w:p>
    <w:tbl>
      <w:tblPr>
        <w:tblW w:w="9357" w:type="dxa"/>
        <w:tblInd w:w="108" w:type="dxa"/>
        <w:tblLayout w:type="fixed"/>
        <w:tblLook w:val="0000" w:firstRow="0" w:lastRow="0" w:firstColumn="0" w:lastColumn="0" w:noHBand="0" w:noVBand="0"/>
      </w:tblPr>
      <w:tblGrid>
        <w:gridCol w:w="3715"/>
        <w:gridCol w:w="1417"/>
        <w:gridCol w:w="1418"/>
        <w:gridCol w:w="1417"/>
        <w:gridCol w:w="1390"/>
      </w:tblGrid>
      <w:tr w:rsidR="00CE0ADF" w:rsidRPr="00A801AB" w:rsidTr="00B315B8">
        <w:trPr>
          <w:trHeight w:val="347"/>
          <w:tblHeader/>
        </w:trPr>
        <w:tc>
          <w:tcPr>
            <w:tcW w:w="3715" w:type="dxa"/>
            <w:vMerge w:val="restart"/>
            <w:tcBorders>
              <w:top w:val="single" w:sz="4" w:space="0" w:color="000000"/>
              <w:left w:val="single" w:sz="4" w:space="0" w:color="000000"/>
              <w:bottom w:val="single" w:sz="4" w:space="0" w:color="000000"/>
            </w:tcBorders>
            <w:shd w:val="clear" w:color="auto" w:fill="auto"/>
            <w:vAlign w:val="center"/>
          </w:tcPr>
          <w:p w:rsidR="00CE0ADF" w:rsidRPr="00A801AB" w:rsidRDefault="00CE0ADF" w:rsidP="00B315B8">
            <w:pPr>
              <w:shd w:val="clear" w:color="auto" w:fill="FFFFFF"/>
              <w:suppressAutoHyphens w:val="0"/>
              <w:spacing w:line="276" w:lineRule="auto"/>
              <w:ind w:firstLine="0"/>
              <w:rPr>
                <w:sz w:val="28"/>
                <w:szCs w:val="28"/>
                <w:shd w:val="clear" w:color="auto" w:fill="FFFFFF"/>
                <w:lang w:eastAsia="ru-RU"/>
              </w:rPr>
            </w:pPr>
            <w:r w:rsidRPr="00A801AB">
              <w:rPr>
                <w:sz w:val="28"/>
                <w:szCs w:val="28"/>
                <w:shd w:val="clear" w:color="auto" w:fill="FFFFFF"/>
                <w:lang w:eastAsia="ru-RU"/>
              </w:rPr>
              <w:t>Наименование показателя</w:t>
            </w:r>
          </w:p>
        </w:tc>
        <w:tc>
          <w:tcPr>
            <w:tcW w:w="1417" w:type="dxa"/>
            <w:vMerge w:val="restart"/>
            <w:tcBorders>
              <w:top w:val="single" w:sz="4" w:space="0" w:color="000000"/>
              <w:left w:val="single" w:sz="4" w:space="0" w:color="000000"/>
              <w:bottom w:val="single" w:sz="4" w:space="0" w:color="000000"/>
            </w:tcBorders>
            <w:shd w:val="clear" w:color="auto" w:fill="auto"/>
            <w:vAlign w:val="center"/>
          </w:tcPr>
          <w:p w:rsidR="00CE0ADF" w:rsidRPr="00A801AB" w:rsidRDefault="00CE0ADF" w:rsidP="00B315B8">
            <w:pPr>
              <w:shd w:val="clear" w:color="auto" w:fill="FFFFFF"/>
              <w:suppressAutoHyphens w:val="0"/>
              <w:spacing w:line="276" w:lineRule="auto"/>
              <w:ind w:firstLine="0"/>
              <w:jc w:val="center"/>
              <w:rPr>
                <w:sz w:val="28"/>
                <w:szCs w:val="28"/>
                <w:shd w:val="clear" w:color="auto" w:fill="FFFFFF"/>
                <w:lang w:eastAsia="ru-RU"/>
              </w:rPr>
            </w:pPr>
            <w:r w:rsidRPr="00A801AB">
              <w:rPr>
                <w:sz w:val="28"/>
                <w:szCs w:val="28"/>
                <w:shd w:val="clear" w:color="auto" w:fill="FFFFFF"/>
                <w:lang w:eastAsia="ru-RU"/>
              </w:rPr>
              <w:t>Единица измере</w:t>
            </w:r>
          </w:p>
          <w:p w:rsidR="00CE0ADF" w:rsidRPr="00A801AB" w:rsidRDefault="00CE0ADF" w:rsidP="00B315B8">
            <w:pPr>
              <w:shd w:val="clear" w:color="auto" w:fill="FFFFFF"/>
              <w:suppressAutoHyphens w:val="0"/>
              <w:spacing w:line="276" w:lineRule="auto"/>
              <w:ind w:firstLine="0"/>
              <w:jc w:val="center"/>
              <w:rPr>
                <w:sz w:val="28"/>
                <w:szCs w:val="28"/>
                <w:shd w:val="clear" w:color="auto" w:fill="FFFFFF"/>
                <w:lang w:eastAsia="ru-RU"/>
              </w:rPr>
            </w:pPr>
            <w:r w:rsidRPr="00A801AB">
              <w:rPr>
                <w:sz w:val="28"/>
                <w:szCs w:val="28"/>
                <w:shd w:val="clear" w:color="auto" w:fill="FFFFFF"/>
                <w:lang w:eastAsia="ru-RU"/>
              </w:rPr>
              <w:t>ния</w:t>
            </w:r>
          </w:p>
        </w:tc>
        <w:tc>
          <w:tcPr>
            <w:tcW w:w="2835" w:type="dxa"/>
            <w:gridSpan w:val="2"/>
            <w:tcBorders>
              <w:top w:val="single" w:sz="4" w:space="0" w:color="000000"/>
              <w:left w:val="single" w:sz="4" w:space="0" w:color="000000"/>
              <w:bottom w:val="single" w:sz="4" w:space="0" w:color="000000"/>
            </w:tcBorders>
            <w:shd w:val="clear" w:color="auto" w:fill="auto"/>
            <w:vAlign w:val="center"/>
          </w:tcPr>
          <w:p w:rsidR="00CE0ADF" w:rsidRPr="00A801AB" w:rsidRDefault="00CE0ADF" w:rsidP="00B315B8">
            <w:pPr>
              <w:suppressAutoHyphens w:val="0"/>
              <w:spacing w:line="276" w:lineRule="auto"/>
              <w:ind w:firstLine="0"/>
              <w:jc w:val="center"/>
              <w:rPr>
                <w:sz w:val="28"/>
                <w:szCs w:val="28"/>
                <w:lang w:eastAsia="ru-RU"/>
              </w:rPr>
            </w:pPr>
            <w:r w:rsidRPr="00A801AB">
              <w:rPr>
                <w:sz w:val="28"/>
                <w:szCs w:val="28"/>
                <w:lang w:eastAsia="ru-RU"/>
              </w:rPr>
              <w:t>Прогноз на 2025 год</w:t>
            </w:r>
          </w:p>
        </w:tc>
        <w:tc>
          <w:tcPr>
            <w:tcW w:w="139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E0ADF" w:rsidRPr="00A801AB" w:rsidRDefault="00CE0ADF" w:rsidP="00B315B8">
            <w:pPr>
              <w:suppressAutoHyphens w:val="0"/>
              <w:spacing w:line="276" w:lineRule="auto"/>
              <w:ind w:firstLine="0"/>
              <w:jc w:val="center"/>
              <w:rPr>
                <w:sz w:val="28"/>
                <w:szCs w:val="28"/>
                <w:lang w:eastAsia="ru-RU"/>
              </w:rPr>
            </w:pPr>
            <w:r w:rsidRPr="00A801AB">
              <w:rPr>
                <w:sz w:val="28"/>
                <w:szCs w:val="28"/>
                <w:lang w:eastAsia="ru-RU"/>
              </w:rPr>
              <w:t>2025 год (оценка)</w:t>
            </w:r>
          </w:p>
        </w:tc>
      </w:tr>
      <w:tr w:rsidR="00CE0ADF" w:rsidRPr="00A801AB" w:rsidTr="00B315B8">
        <w:trPr>
          <w:trHeight w:val="425"/>
          <w:tblHeader/>
        </w:trPr>
        <w:tc>
          <w:tcPr>
            <w:tcW w:w="3715" w:type="dxa"/>
            <w:vMerge/>
            <w:tcBorders>
              <w:top w:val="single" w:sz="4" w:space="0" w:color="000000"/>
              <w:left w:val="single" w:sz="4" w:space="0" w:color="000000"/>
              <w:bottom w:val="single" w:sz="4" w:space="0" w:color="000000"/>
            </w:tcBorders>
          </w:tcPr>
          <w:p w:rsidR="00CE0ADF" w:rsidRPr="00A801AB" w:rsidRDefault="00CE0ADF" w:rsidP="00B315B8">
            <w:pPr>
              <w:shd w:val="clear" w:color="auto" w:fill="FFFFFF"/>
              <w:suppressAutoHyphens w:val="0"/>
              <w:snapToGrid w:val="0"/>
              <w:spacing w:line="276" w:lineRule="auto"/>
              <w:ind w:firstLine="0"/>
              <w:rPr>
                <w:sz w:val="28"/>
                <w:szCs w:val="28"/>
                <w:shd w:val="clear" w:color="auto" w:fill="FFFFFF"/>
                <w:lang w:eastAsia="ru-RU"/>
              </w:rPr>
            </w:pPr>
          </w:p>
        </w:tc>
        <w:tc>
          <w:tcPr>
            <w:tcW w:w="1417" w:type="dxa"/>
            <w:vMerge/>
            <w:tcBorders>
              <w:top w:val="single" w:sz="4" w:space="0" w:color="000000"/>
              <w:left w:val="single" w:sz="4" w:space="0" w:color="000000"/>
              <w:bottom w:val="single" w:sz="4" w:space="0" w:color="000000"/>
            </w:tcBorders>
          </w:tcPr>
          <w:p w:rsidR="00CE0ADF" w:rsidRPr="00A801AB" w:rsidRDefault="00CE0ADF" w:rsidP="00B315B8">
            <w:pPr>
              <w:shd w:val="clear" w:color="auto" w:fill="FFFFFF"/>
              <w:suppressAutoHyphens w:val="0"/>
              <w:snapToGrid w:val="0"/>
              <w:spacing w:line="276" w:lineRule="auto"/>
              <w:ind w:firstLine="0"/>
              <w:rPr>
                <w:sz w:val="28"/>
                <w:szCs w:val="28"/>
                <w:shd w:val="clear" w:color="auto" w:fill="FFFFFF"/>
                <w:lang w:eastAsia="ru-RU"/>
              </w:rPr>
            </w:pPr>
          </w:p>
        </w:tc>
        <w:tc>
          <w:tcPr>
            <w:tcW w:w="1418" w:type="dxa"/>
            <w:tcBorders>
              <w:top w:val="single" w:sz="4" w:space="0" w:color="000000"/>
              <w:left w:val="single" w:sz="4" w:space="0" w:color="000000"/>
              <w:bottom w:val="single" w:sz="4" w:space="0" w:color="000000"/>
            </w:tcBorders>
            <w:vAlign w:val="center"/>
          </w:tcPr>
          <w:p w:rsidR="00CE0ADF" w:rsidRPr="00A801AB" w:rsidRDefault="00CE0ADF" w:rsidP="00B315B8">
            <w:pPr>
              <w:suppressAutoHyphens w:val="0"/>
              <w:spacing w:line="276" w:lineRule="auto"/>
              <w:ind w:firstLine="0"/>
              <w:rPr>
                <w:sz w:val="28"/>
                <w:szCs w:val="28"/>
                <w:lang w:eastAsia="ru-RU"/>
              </w:rPr>
            </w:pPr>
            <w:r w:rsidRPr="00A801AB">
              <w:rPr>
                <w:sz w:val="28"/>
                <w:szCs w:val="28"/>
                <w:lang w:eastAsia="ru-RU"/>
              </w:rPr>
              <w:t>1 вариант (консервативный)</w:t>
            </w:r>
          </w:p>
        </w:tc>
        <w:tc>
          <w:tcPr>
            <w:tcW w:w="1417" w:type="dxa"/>
            <w:tcBorders>
              <w:top w:val="single" w:sz="4" w:space="0" w:color="000000"/>
              <w:left w:val="single" w:sz="4" w:space="0" w:color="000000"/>
              <w:bottom w:val="single" w:sz="4" w:space="0" w:color="000000"/>
            </w:tcBorders>
            <w:vAlign w:val="center"/>
          </w:tcPr>
          <w:p w:rsidR="00CE0ADF" w:rsidRPr="00A801AB" w:rsidRDefault="00CE0ADF" w:rsidP="00B315B8">
            <w:pPr>
              <w:suppressAutoHyphens w:val="0"/>
              <w:spacing w:line="276" w:lineRule="auto"/>
              <w:ind w:firstLine="0"/>
              <w:rPr>
                <w:sz w:val="28"/>
                <w:szCs w:val="28"/>
                <w:lang w:eastAsia="ru-RU"/>
              </w:rPr>
            </w:pPr>
            <w:r w:rsidRPr="00A801AB">
              <w:rPr>
                <w:sz w:val="28"/>
                <w:szCs w:val="28"/>
                <w:lang w:eastAsia="ru-RU"/>
              </w:rPr>
              <w:t>2 вариант</w:t>
            </w:r>
          </w:p>
          <w:p w:rsidR="00CE0ADF" w:rsidRPr="00A801AB" w:rsidRDefault="00CE0ADF" w:rsidP="00B315B8">
            <w:pPr>
              <w:suppressAutoHyphens w:val="0"/>
              <w:spacing w:line="276" w:lineRule="auto"/>
              <w:ind w:firstLine="0"/>
              <w:rPr>
                <w:sz w:val="28"/>
                <w:szCs w:val="28"/>
                <w:lang w:eastAsia="ru-RU"/>
              </w:rPr>
            </w:pPr>
            <w:r w:rsidRPr="00A801AB">
              <w:rPr>
                <w:sz w:val="28"/>
                <w:szCs w:val="28"/>
                <w:lang w:eastAsia="ru-RU"/>
              </w:rPr>
              <w:t>(базовый)</w:t>
            </w:r>
          </w:p>
        </w:tc>
        <w:tc>
          <w:tcPr>
            <w:tcW w:w="1390" w:type="dxa"/>
            <w:vMerge/>
            <w:tcBorders>
              <w:top w:val="single" w:sz="4" w:space="0" w:color="000000"/>
              <w:left w:val="single" w:sz="4" w:space="0" w:color="000000"/>
              <w:bottom w:val="single" w:sz="4" w:space="0" w:color="000000"/>
              <w:right w:val="single" w:sz="4" w:space="0" w:color="000000"/>
            </w:tcBorders>
          </w:tcPr>
          <w:p w:rsidR="00CE0ADF" w:rsidRPr="00A801AB" w:rsidRDefault="00CE0ADF" w:rsidP="00B315B8">
            <w:pPr>
              <w:shd w:val="clear" w:color="auto" w:fill="FFFFFF"/>
              <w:suppressAutoHyphens w:val="0"/>
              <w:snapToGrid w:val="0"/>
              <w:spacing w:line="276" w:lineRule="auto"/>
              <w:ind w:firstLine="0"/>
              <w:rPr>
                <w:sz w:val="28"/>
                <w:szCs w:val="28"/>
                <w:shd w:val="clear" w:color="auto" w:fill="FFFFFF"/>
                <w:lang w:eastAsia="ru-RU"/>
              </w:rPr>
            </w:pPr>
          </w:p>
        </w:tc>
      </w:tr>
      <w:tr w:rsidR="00CE0ADF" w:rsidRPr="00A801AB" w:rsidTr="00B315B8">
        <w:tc>
          <w:tcPr>
            <w:tcW w:w="3715" w:type="dxa"/>
            <w:tcBorders>
              <w:top w:val="single" w:sz="4" w:space="0" w:color="000000"/>
              <w:left w:val="single" w:sz="4" w:space="0" w:color="000000"/>
              <w:bottom w:val="single" w:sz="4" w:space="0" w:color="000000"/>
            </w:tcBorders>
          </w:tcPr>
          <w:p w:rsidR="00CE0ADF" w:rsidRPr="00A801AB" w:rsidRDefault="00CE0ADF" w:rsidP="00057FED">
            <w:pPr>
              <w:shd w:val="clear" w:color="auto" w:fill="FFFFFF"/>
              <w:suppressAutoHyphens w:val="0"/>
              <w:ind w:firstLine="0"/>
              <w:jc w:val="left"/>
              <w:rPr>
                <w:sz w:val="28"/>
                <w:szCs w:val="28"/>
                <w:shd w:val="clear" w:color="auto" w:fill="FFFFFF"/>
                <w:lang w:eastAsia="ru-RU"/>
              </w:rPr>
            </w:pPr>
            <w:bookmarkStart w:id="16" w:name="_Hlk52449747"/>
            <w:r w:rsidRPr="00A801AB">
              <w:rPr>
                <w:sz w:val="28"/>
                <w:szCs w:val="28"/>
                <w:shd w:val="clear" w:color="auto" w:fill="FFFFFF"/>
                <w:lang w:eastAsia="ru-RU"/>
              </w:rPr>
              <w:t>Объем вредных веществ, выбрасываемых в атмосферный воздух стационарными источниками загрязнения</w:t>
            </w:r>
            <w:bookmarkEnd w:id="16"/>
          </w:p>
        </w:tc>
        <w:tc>
          <w:tcPr>
            <w:tcW w:w="1417" w:type="dxa"/>
            <w:tcBorders>
              <w:top w:val="single" w:sz="4" w:space="0" w:color="000000"/>
              <w:left w:val="single" w:sz="4" w:space="0" w:color="000000"/>
              <w:bottom w:val="single" w:sz="4" w:space="0" w:color="000000"/>
            </w:tcBorders>
            <w:vAlign w:val="center"/>
          </w:tcPr>
          <w:p w:rsidR="00CE0ADF" w:rsidRPr="00A801AB" w:rsidRDefault="00CE0ADF" w:rsidP="003E04C4">
            <w:pPr>
              <w:shd w:val="clear" w:color="auto" w:fill="FFFFFF"/>
              <w:suppressAutoHyphens w:val="0"/>
              <w:spacing w:line="276" w:lineRule="auto"/>
              <w:ind w:firstLine="0"/>
              <w:jc w:val="center"/>
              <w:rPr>
                <w:sz w:val="28"/>
                <w:szCs w:val="28"/>
                <w:shd w:val="clear" w:color="auto" w:fill="FFFFFF"/>
                <w:lang w:eastAsia="ru-RU"/>
              </w:rPr>
            </w:pPr>
            <w:r w:rsidRPr="00A801AB">
              <w:rPr>
                <w:sz w:val="28"/>
                <w:szCs w:val="28"/>
                <w:shd w:val="clear" w:color="auto" w:fill="FFFFFF"/>
                <w:lang w:eastAsia="ru-RU"/>
              </w:rPr>
              <w:t>тыс. тонн</w:t>
            </w:r>
          </w:p>
        </w:tc>
        <w:tc>
          <w:tcPr>
            <w:tcW w:w="1418" w:type="dxa"/>
            <w:tcBorders>
              <w:top w:val="single" w:sz="4" w:space="0" w:color="000000"/>
              <w:left w:val="single" w:sz="4" w:space="0" w:color="000000"/>
              <w:bottom w:val="single" w:sz="4" w:space="0" w:color="000000"/>
            </w:tcBorders>
            <w:vAlign w:val="center"/>
          </w:tcPr>
          <w:p w:rsidR="00CE0ADF" w:rsidRPr="00A801AB" w:rsidRDefault="00CE0ADF" w:rsidP="003E04C4">
            <w:pPr>
              <w:shd w:val="clear" w:color="auto" w:fill="FFFFFF"/>
              <w:suppressAutoHyphens w:val="0"/>
              <w:spacing w:line="276" w:lineRule="auto"/>
              <w:ind w:firstLine="0"/>
              <w:jc w:val="center"/>
              <w:rPr>
                <w:sz w:val="28"/>
                <w:szCs w:val="28"/>
                <w:shd w:val="clear" w:color="auto" w:fill="FFFFFF"/>
                <w:lang w:val="en-US" w:eastAsia="ru-RU"/>
              </w:rPr>
            </w:pPr>
            <w:r w:rsidRPr="00A801AB">
              <w:rPr>
                <w:sz w:val="28"/>
                <w:szCs w:val="28"/>
                <w:shd w:val="clear" w:color="auto" w:fill="FFFFFF"/>
                <w:lang w:eastAsia="ru-RU"/>
              </w:rPr>
              <w:t>29,0</w:t>
            </w:r>
          </w:p>
        </w:tc>
        <w:tc>
          <w:tcPr>
            <w:tcW w:w="1417" w:type="dxa"/>
            <w:tcBorders>
              <w:top w:val="single" w:sz="4" w:space="0" w:color="000000"/>
              <w:left w:val="single" w:sz="4" w:space="0" w:color="000000"/>
              <w:bottom w:val="single" w:sz="4" w:space="0" w:color="000000"/>
            </w:tcBorders>
            <w:vAlign w:val="center"/>
          </w:tcPr>
          <w:p w:rsidR="00CE0ADF" w:rsidRPr="00A801AB" w:rsidRDefault="00CE0ADF" w:rsidP="003E04C4">
            <w:pPr>
              <w:shd w:val="clear" w:color="auto" w:fill="FFFFFF"/>
              <w:suppressAutoHyphens w:val="0"/>
              <w:spacing w:line="276" w:lineRule="auto"/>
              <w:ind w:firstLine="0"/>
              <w:jc w:val="center"/>
              <w:rPr>
                <w:sz w:val="28"/>
                <w:szCs w:val="28"/>
                <w:shd w:val="clear" w:color="auto" w:fill="FFFFFF"/>
                <w:lang w:eastAsia="ru-RU"/>
              </w:rPr>
            </w:pPr>
            <w:r w:rsidRPr="00A801AB">
              <w:rPr>
                <w:sz w:val="28"/>
                <w:szCs w:val="28"/>
                <w:shd w:val="clear" w:color="auto" w:fill="FFFFFF"/>
                <w:lang w:eastAsia="ru-RU"/>
              </w:rPr>
              <w:t>28,4</w:t>
            </w:r>
          </w:p>
        </w:tc>
        <w:tc>
          <w:tcPr>
            <w:tcW w:w="1390" w:type="dxa"/>
            <w:tcBorders>
              <w:top w:val="single" w:sz="4" w:space="0" w:color="000000"/>
              <w:left w:val="single" w:sz="4" w:space="0" w:color="000000"/>
              <w:bottom w:val="single" w:sz="4" w:space="0" w:color="000000"/>
              <w:right w:val="single" w:sz="4" w:space="0" w:color="000000"/>
            </w:tcBorders>
            <w:vAlign w:val="center"/>
          </w:tcPr>
          <w:p w:rsidR="00CE0ADF" w:rsidRPr="00A801AB" w:rsidRDefault="00CE0ADF" w:rsidP="003E04C4">
            <w:pPr>
              <w:shd w:val="clear" w:color="auto" w:fill="FFFFFF"/>
              <w:suppressAutoHyphens w:val="0"/>
              <w:spacing w:line="276" w:lineRule="auto"/>
              <w:ind w:firstLine="0"/>
              <w:jc w:val="center"/>
              <w:rPr>
                <w:sz w:val="28"/>
                <w:szCs w:val="28"/>
                <w:shd w:val="clear" w:color="auto" w:fill="FFFFFF"/>
                <w:lang w:eastAsia="ru-RU"/>
              </w:rPr>
            </w:pPr>
            <w:r w:rsidRPr="00A801AB">
              <w:rPr>
                <w:sz w:val="28"/>
                <w:szCs w:val="28"/>
                <w:shd w:val="clear" w:color="auto" w:fill="FFFFFF"/>
                <w:lang w:eastAsia="ru-RU"/>
              </w:rPr>
              <w:t>32,7</w:t>
            </w:r>
          </w:p>
        </w:tc>
      </w:tr>
      <w:tr w:rsidR="00CE0ADF" w:rsidRPr="004F63BB" w:rsidTr="00B315B8">
        <w:tc>
          <w:tcPr>
            <w:tcW w:w="3715" w:type="dxa"/>
            <w:tcBorders>
              <w:top w:val="single" w:sz="4" w:space="0" w:color="000000"/>
              <w:left w:val="single" w:sz="4" w:space="0" w:color="000000"/>
              <w:bottom w:val="single" w:sz="4" w:space="0" w:color="000000"/>
            </w:tcBorders>
          </w:tcPr>
          <w:p w:rsidR="00CE0ADF" w:rsidRPr="00A801AB" w:rsidRDefault="00CE0ADF" w:rsidP="00057FED">
            <w:pPr>
              <w:shd w:val="clear" w:color="auto" w:fill="FFFFFF"/>
              <w:suppressAutoHyphens w:val="0"/>
              <w:ind w:firstLine="0"/>
              <w:jc w:val="left"/>
              <w:rPr>
                <w:sz w:val="28"/>
                <w:szCs w:val="28"/>
                <w:shd w:val="clear" w:color="auto" w:fill="FFFFFF"/>
                <w:lang w:eastAsia="ru-RU"/>
              </w:rPr>
            </w:pPr>
            <w:r w:rsidRPr="00A801AB">
              <w:rPr>
                <w:sz w:val="28"/>
                <w:szCs w:val="28"/>
                <w:shd w:val="clear" w:color="auto" w:fill="FFFFFF"/>
                <w:lang w:eastAsia="ru-RU"/>
              </w:rPr>
              <w:t>Объем сброса загрязнений сточных вод в поверхностные водные объекты</w:t>
            </w:r>
          </w:p>
        </w:tc>
        <w:tc>
          <w:tcPr>
            <w:tcW w:w="1417" w:type="dxa"/>
            <w:tcBorders>
              <w:top w:val="single" w:sz="4" w:space="0" w:color="000000"/>
              <w:left w:val="single" w:sz="4" w:space="0" w:color="000000"/>
              <w:bottom w:val="single" w:sz="4" w:space="0" w:color="000000"/>
            </w:tcBorders>
            <w:vAlign w:val="center"/>
          </w:tcPr>
          <w:p w:rsidR="00CE0ADF" w:rsidRPr="00A801AB" w:rsidRDefault="00CE0ADF" w:rsidP="003E04C4">
            <w:pPr>
              <w:shd w:val="clear" w:color="auto" w:fill="FFFFFF"/>
              <w:suppressAutoHyphens w:val="0"/>
              <w:spacing w:line="276" w:lineRule="auto"/>
              <w:ind w:firstLine="0"/>
              <w:jc w:val="center"/>
              <w:rPr>
                <w:sz w:val="28"/>
                <w:szCs w:val="28"/>
                <w:shd w:val="clear" w:color="auto" w:fill="FFFFFF"/>
                <w:lang w:eastAsia="ru-RU"/>
              </w:rPr>
            </w:pPr>
            <w:r w:rsidRPr="00A801AB">
              <w:rPr>
                <w:sz w:val="28"/>
                <w:szCs w:val="28"/>
                <w:shd w:val="clear" w:color="auto" w:fill="FFFFFF"/>
                <w:lang w:eastAsia="ru-RU"/>
              </w:rPr>
              <w:t>тыс. куб. м</w:t>
            </w:r>
          </w:p>
        </w:tc>
        <w:tc>
          <w:tcPr>
            <w:tcW w:w="1418" w:type="dxa"/>
            <w:tcBorders>
              <w:top w:val="single" w:sz="4" w:space="0" w:color="000000"/>
              <w:left w:val="single" w:sz="4" w:space="0" w:color="000000"/>
              <w:bottom w:val="single" w:sz="4" w:space="0" w:color="000000"/>
            </w:tcBorders>
            <w:vAlign w:val="center"/>
          </w:tcPr>
          <w:p w:rsidR="00CE0ADF" w:rsidRPr="00A801AB" w:rsidRDefault="00CE0ADF" w:rsidP="003E04C4">
            <w:pPr>
              <w:shd w:val="clear" w:color="auto" w:fill="FFFFFF"/>
              <w:suppressAutoHyphens w:val="0"/>
              <w:spacing w:line="276" w:lineRule="auto"/>
              <w:ind w:firstLine="0"/>
              <w:jc w:val="center"/>
              <w:rPr>
                <w:sz w:val="28"/>
                <w:szCs w:val="28"/>
                <w:shd w:val="clear" w:color="auto" w:fill="FFFFFF"/>
                <w:lang w:eastAsia="ru-RU"/>
              </w:rPr>
            </w:pPr>
            <w:r w:rsidRPr="00A801AB">
              <w:rPr>
                <w:sz w:val="28"/>
                <w:szCs w:val="28"/>
                <w:shd w:val="clear" w:color="auto" w:fill="FFFFFF"/>
                <w:lang w:eastAsia="ru-RU"/>
              </w:rPr>
              <w:t>98 900,0</w:t>
            </w:r>
          </w:p>
        </w:tc>
        <w:tc>
          <w:tcPr>
            <w:tcW w:w="1417" w:type="dxa"/>
            <w:tcBorders>
              <w:top w:val="single" w:sz="4" w:space="0" w:color="000000"/>
              <w:left w:val="single" w:sz="4" w:space="0" w:color="000000"/>
              <w:bottom w:val="single" w:sz="4" w:space="0" w:color="000000"/>
            </w:tcBorders>
            <w:vAlign w:val="center"/>
          </w:tcPr>
          <w:p w:rsidR="00CE0ADF" w:rsidRPr="00A801AB" w:rsidRDefault="00CE0ADF" w:rsidP="003E04C4">
            <w:pPr>
              <w:shd w:val="clear" w:color="auto" w:fill="FFFFFF"/>
              <w:suppressAutoHyphens w:val="0"/>
              <w:spacing w:line="276" w:lineRule="auto"/>
              <w:ind w:firstLine="0"/>
              <w:jc w:val="center"/>
              <w:rPr>
                <w:sz w:val="28"/>
                <w:szCs w:val="28"/>
                <w:shd w:val="clear" w:color="auto" w:fill="FFFFFF"/>
                <w:lang w:eastAsia="ru-RU"/>
              </w:rPr>
            </w:pPr>
            <w:r w:rsidRPr="00A801AB">
              <w:rPr>
                <w:sz w:val="28"/>
                <w:szCs w:val="28"/>
                <w:shd w:val="clear" w:color="auto" w:fill="FFFFFF"/>
                <w:lang w:eastAsia="ru-RU"/>
              </w:rPr>
              <w:t>97 700,0</w:t>
            </w:r>
          </w:p>
        </w:tc>
        <w:tc>
          <w:tcPr>
            <w:tcW w:w="1390" w:type="dxa"/>
            <w:tcBorders>
              <w:top w:val="single" w:sz="4" w:space="0" w:color="000000"/>
              <w:left w:val="single" w:sz="4" w:space="0" w:color="000000"/>
              <w:bottom w:val="single" w:sz="4" w:space="0" w:color="000000"/>
              <w:right w:val="single" w:sz="4" w:space="0" w:color="000000"/>
            </w:tcBorders>
            <w:vAlign w:val="center"/>
          </w:tcPr>
          <w:p w:rsidR="00CE0ADF" w:rsidRPr="00A801AB" w:rsidRDefault="00CE0ADF" w:rsidP="003E04C4">
            <w:pPr>
              <w:shd w:val="clear" w:color="auto" w:fill="FFFFFF"/>
              <w:suppressAutoHyphens w:val="0"/>
              <w:spacing w:line="276" w:lineRule="auto"/>
              <w:ind w:firstLine="0"/>
              <w:jc w:val="center"/>
              <w:rPr>
                <w:sz w:val="28"/>
                <w:szCs w:val="28"/>
                <w:shd w:val="clear" w:color="auto" w:fill="FFFFFF"/>
                <w:lang w:eastAsia="ru-RU"/>
              </w:rPr>
            </w:pPr>
            <w:r w:rsidRPr="00A801AB">
              <w:rPr>
                <w:sz w:val="28"/>
                <w:szCs w:val="28"/>
                <w:shd w:val="clear" w:color="auto" w:fill="FFFFFF"/>
                <w:lang w:eastAsia="ru-RU"/>
              </w:rPr>
              <w:t>114 471,0</w:t>
            </w:r>
          </w:p>
        </w:tc>
      </w:tr>
    </w:tbl>
    <w:p w:rsidR="00CE0ADF" w:rsidRPr="004F63BB" w:rsidRDefault="00CE0ADF" w:rsidP="00CE0ADF">
      <w:pPr>
        <w:widowControl w:val="0"/>
        <w:suppressAutoHyphens w:val="0"/>
        <w:spacing w:line="276" w:lineRule="auto"/>
        <w:rPr>
          <w:rFonts w:eastAsia="Calibri"/>
          <w:sz w:val="28"/>
          <w:szCs w:val="28"/>
          <w:highlight w:val="yellow"/>
          <w:lang w:eastAsia="ru-RU"/>
        </w:rPr>
      </w:pPr>
    </w:p>
    <w:p w:rsidR="00CE0ADF" w:rsidRPr="00FF0275" w:rsidRDefault="00CE0ADF" w:rsidP="00376A35">
      <w:pPr>
        <w:widowControl w:val="0"/>
        <w:suppressAutoHyphens w:val="0"/>
        <w:spacing w:line="276" w:lineRule="auto"/>
        <w:rPr>
          <w:sz w:val="28"/>
          <w:szCs w:val="28"/>
          <w:shd w:val="clear" w:color="auto" w:fill="FFFFFF"/>
          <w:lang w:eastAsia="ru-RU"/>
        </w:rPr>
      </w:pPr>
      <w:r w:rsidRPr="00A801AB">
        <w:rPr>
          <w:rFonts w:eastAsia="Calibri"/>
          <w:sz w:val="28"/>
          <w:szCs w:val="28"/>
          <w:lang w:eastAsia="ru-RU"/>
        </w:rPr>
        <w:t>Корректировка значений показателей «</w:t>
      </w:r>
      <w:r w:rsidRPr="00A801AB">
        <w:rPr>
          <w:sz w:val="28"/>
          <w:szCs w:val="28"/>
          <w:shd w:val="clear" w:color="auto" w:fill="FFFFFF"/>
          <w:lang w:eastAsia="ru-RU"/>
        </w:rPr>
        <w:t xml:space="preserve">Объем вредных веществ, выбрасываемых в атмосферный воздух стационарными источниками загрязнения» и «Объем сброса загрязнений сточных вод в поверхностные водные объекты» на 2025 год по сравнению с прогнозом </w:t>
      </w:r>
      <w:r>
        <w:rPr>
          <w:sz w:val="28"/>
          <w:szCs w:val="28"/>
          <w:shd w:val="clear" w:color="auto" w:fill="FFFFFF"/>
          <w:lang w:eastAsia="ru-RU"/>
        </w:rPr>
        <w:t>предыдущего</w:t>
      </w:r>
      <w:r w:rsidRPr="00A801AB">
        <w:rPr>
          <w:sz w:val="28"/>
          <w:szCs w:val="28"/>
          <w:shd w:val="clear" w:color="auto" w:fill="FFFFFF"/>
          <w:lang w:eastAsia="ru-RU"/>
        </w:rPr>
        <w:t xml:space="preserve"> года связана с более высокими фактическими значениями показателей, которые сложились за 2024 год и повлияли на дальнейшую динамику (32,8 тыс. тонн вместо ожидаемых 29,1 тыс. тонн и 114 700,0 тыс. </w:t>
      </w:r>
      <w:r>
        <w:rPr>
          <w:sz w:val="28"/>
          <w:szCs w:val="28"/>
          <w:shd w:val="clear" w:color="auto" w:fill="FFFFFF"/>
          <w:lang w:eastAsia="ru-RU"/>
        </w:rPr>
        <w:t>куб. м</w:t>
      </w:r>
      <w:r w:rsidRPr="00A801AB">
        <w:rPr>
          <w:sz w:val="28"/>
          <w:szCs w:val="28"/>
          <w:shd w:val="clear" w:color="auto" w:fill="FFFFFF"/>
          <w:lang w:eastAsia="ru-RU"/>
        </w:rPr>
        <w:t xml:space="preserve"> вместо 107 000,0 тыс. </w:t>
      </w:r>
      <w:r>
        <w:rPr>
          <w:sz w:val="28"/>
          <w:szCs w:val="28"/>
          <w:shd w:val="clear" w:color="auto" w:fill="FFFFFF"/>
          <w:lang w:eastAsia="ru-RU"/>
        </w:rPr>
        <w:t>куб. м</w:t>
      </w:r>
      <w:r w:rsidRPr="00A801AB">
        <w:rPr>
          <w:sz w:val="28"/>
          <w:szCs w:val="28"/>
          <w:shd w:val="clear" w:color="auto" w:fill="FFFFFF"/>
          <w:lang w:eastAsia="ru-RU"/>
        </w:rPr>
        <w:t xml:space="preserve"> соответственно).</w:t>
      </w:r>
    </w:p>
    <w:p w:rsidR="004D11DE" w:rsidRDefault="004D11DE" w:rsidP="004D11DE">
      <w:pPr>
        <w:widowControl w:val="0"/>
        <w:spacing w:line="276" w:lineRule="auto"/>
        <w:rPr>
          <w:rFonts w:eastAsia="Calibri"/>
          <w:sz w:val="28"/>
          <w:szCs w:val="28"/>
          <w:highlight w:val="yellow"/>
        </w:rPr>
      </w:pPr>
    </w:p>
    <w:p w:rsidR="004D11DE" w:rsidRDefault="004D11DE" w:rsidP="004D11DE">
      <w:pPr>
        <w:widowControl w:val="0"/>
        <w:spacing w:line="276" w:lineRule="auto"/>
        <w:rPr>
          <w:rFonts w:eastAsia="Calibri"/>
          <w:sz w:val="28"/>
          <w:szCs w:val="28"/>
          <w:highlight w:val="yellow"/>
        </w:rPr>
      </w:pPr>
    </w:p>
    <w:p w:rsidR="004D11DE" w:rsidRPr="002F0374" w:rsidRDefault="004D11DE" w:rsidP="004D11DE">
      <w:pPr>
        <w:widowControl w:val="0"/>
        <w:ind w:firstLine="0"/>
        <w:rPr>
          <w:rFonts w:eastAsia="Calibri"/>
          <w:sz w:val="28"/>
          <w:szCs w:val="28"/>
        </w:rPr>
      </w:pPr>
      <w:r w:rsidRPr="002F0374">
        <w:rPr>
          <w:rFonts w:eastAsia="Calibri"/>
          <w:sz w:val="28"/>
          <w:szCs w:val="28"/>
        </w:rPr>
        <w:t xml:space="preserve">Руководитель департамента </w:t>
      </w:r>
    </w:p>
    <w:p w:rsidR="004D11DE" w:rsidRPr="002F0374" w:rsidRDefault="004D11DE" w:rsidP="004D11DE">
      <w:pPr>
        <w:widowControl w:val="0"/>
        <w:tabs>
          <w:tab w:val="left" w:pos="8080"/>
        </w:tabs>
        <w:ind w:firstLine="0"/>
        <w:rPr>
          <w:rFonts w:eastAsia="Calibri"/>
          <w:sz w:val="28"/>
          <w:szCs w:val="28"/>
        </w:rPr>
      </w:pPr>
      <w:r w:rsidRPr="002F0374">
        <w:rPr>
          <w:rFonts w:eastAsia="Calibri"/>
          <w:sz w:val="28"/>
          <w:szCs w:val="28"/>
        </w:rPr>
        <w:t>экономического развития                                                               И.М. Потапова</w:t>
      </w:r>
    </w:p>
    <w:p w:rsidR="004D11DE" w:rsidRDefault="004D11DE" w:rsidP="004D11DE">
      <w:pPr>
        <w:widowControl w:val="0"/>
        <w:ind w:firstLine="0"/>
        <w:rPr>
          <w:rFonts w:eastAsia="Calibri"/>
          <w:szCs w:val="24"/>
        </w:rPr>
      </w:pPr>
    </w:p>
    <w:p w:rsidR="004D11DE" w:rsidRDefault="004D11DE" w:rsidP="004D11DE">
      <w:pPr>
        <w:widowControl w:val="0"/>
        <w:ind w:firstLine="0"/>
        <w:rPr>
          <w:rFonts w:eastAsia="Calibri"/>
          <w:szCs w:val="24"/>
        </w:rPr>
      </w:pPr>
    </w:p>
    <w:p w:rsidR="00A50BA4" w:rsidRPr="00B659B4" w:rsidRDefault="004D11DE" w:rsidP="00376A35">
      <w:pPr>
        <w:widowControl w:val="0"/>
        <w:ind w:firstLine="0"/>
        <w:rPr>
          <w:szCs w:val="24"/>
        </w:rPr>
      </w:pPr>
      <w:r w:rsidRPr="002F0374">
        <w:rPr>
          <w:rFonts w:eastAsia="Calibri"/>
          <w:szCs w:val="24"/>
        </w:rPr>
        <w:t>Кончева Н.В., 54-32-76</w:t>
      </w:r>
    </w:p>
    <w:sectPr w:rsidR="00A50BA4" w:rsidRPr="00B659B4" w:rsidSect="00792212">
      <w:headerReference w:type="default" r:id="rId11"/>
      <w:pgSz w:w="11906" w:h="16838"/>
      <w:pgMar w:top="1134" w:right="851" w:bottom="1134" w:left="1701" w:header="709"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3A8" w:rsidRDefault="001C13A8">
      <w:r>
        <w:separator/>
      </w:r>
    </w:p>
  </w:endnote>
  <w:endnote w:type="continuationSeparator" w:id="0">
    <w:p w:rsidR="001C13A8" w:rsidRDefault="001C1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3A8" w:rsidRDefault="001C13A8">
      <w:r>
        <w:separator/>
      </w:r>
    </w:p>
  </w:footnote>
  <w:footnote w:type="continuationSeparator" w:id="0">
    <w:p w:rsidR="001C13A8" w:rsidRDefault="001C13A8">
      <w:r>
        <w:continuationSeparator/>
      </w:r>
    </w:p>
  </w:footnote>
  <w:footnote w:id="1">
    <w:p w:rsidR="001C13A8" w:rsidRPr="00734B5E" w:rsidRDefault="001C13A8" w:rsidP="00961AC6">
      <w:pPr>
        <w:pStyle w:val="aff"/>
        <w:rPr>
          <w:sz w:val="20"/>
        </w:rPr>
      </w:pPr>
      <w:r w:rsidRPr="00734B5E">
        <w:rPr>
          <w:rStyle w:val="affb"/>
          <w:sz w:val="20"/>
        </w:rPr>
        <w:footnoteRef/>
      </w:r>
      <w:r w:rsidRPr="00734B5E">
        <w:rPr>
          <w:sz w:val="20"/>
        </w:rPr>
        <w:t xml:space="preserve"> http://economy.samregion.ru/activity/mun_razv/reitingi/gorodskie-okruga/.</w:t>
      </w:r>
    </w:p>
  </w:footnote>
  <w:footnote w:id="2">
    <w:p w:rsidR="001C13A8" w:rsidRPr="00734B5E" w:rsidRDefault="001C13A8" w:rsidP="00CE0ADF">
      <w:pPr>
        <w:pStyle w:val="aff"/>
        <w:rPr>
          <w:color w:val="000000" w:themeColor="text1"/>
          <w:sz w:val="20"/>
        </w:rPr>
      </w:pPr>
      <w:r w:rsidRPr="00734B5E">
        <w:rPr>
          <w:rStyle w:val="affb"/>
          <w:sz w:val="20"/>
        </w:rPr>
        <w:footnoteRef/>
      </w:r>
      <w:r w:rsidRPr="00734B5E">
        <w:rPr>
          <w:sz w:val="20"/>
        </w:rPr>
        <w:t> </w:t>
      </w:r>
      <w:hyperlink r:id="rId1" w:history="1">
        <w:r w:rsidRPr="00734B5E">
          <w:rPr>
            <w:rStyle w:val="aff7"/>
            <w:color w:val="000000" w:themeColor="text1"/>
            <w:sz w:val="20"/>
          </w:rPr>
          <w:t>https://www.toaz.ru/press-center/news/2025/tolyattiazot-narashhivaet-otgruzku-karbamida-rechnyim-transportom</w:t>
        </w:r>
      </w:hyperlink>
      <w:r w:rsidRPr="00734B5E">
        <w:rPr>
          <w:color w:val="000000" w:themeColor="text1"/>
          <w:sz w:val="20"/>
        </w:rPr>
        <w:t xml:space="preserve">; </w:t>
      </w:r>
    </w:p>
  </w:footnote>
  <w:footnote w:id="3">
    <w:p w:rsidR="001C13A8" w:rsidRPr="001A5BA0" w:rsidRDefault="001C13A8" w:rsidP="001A5BA0">
      <w:pPr>
        <w:pStyle w:val="aff"/>
        <w:rPr>
          <w:rFonts w:eastAsia="Calibri"/>
          <w:color w:val="000000" w:themeColor="text1"/>
          <w:sz w:val="20"/>
          <w:lang w:eastAsia="en-US"/>
        </w:rPr>
      </w:pPr>
      <w:r w:rsidRPr="00734B5E">
        <w:rPr>
          <w:rStyle w:val="affb"/>
          <w:color w:val="000000" w:themeColor="text1"/>
          <w:sz w:val="20"/>
        </w:rPr>
        <w:footnoteRef/>
      </w:r>
      <w:r w:rsidRPr="00734B5E">
        <w:rPr>
          <w:color w:val="000000" w:themeColor="text1"/>
          <w:sz w:val="20"/>
        </w:rPr>
        <w:t> </w:t>
      </w:r>
      <w:r w:rsidRPr="001A5BA0">
        <w:rPr>
          <w:rFonts w:eastAsia="Calibri"/>
          <w:sz w:val="20"/>
          <w:lang w:eastAsia="en-US"/>
        </w:rPr>
        <w:t>https://www.samregion.ru/press_center/news/na-25-milliardov-bolshe-v-samarskoj-oblasti-vyrosli-investiczii-v-osnovnoj-kapital/</w:t>
      </w:r>
    </w:p>
  </w:footnote>
  <w:footnote w:id="4">
    <w:p w:rsidR="001C13A8" w:rsidRPr="00734B5E" w:rsidRDefault="001C13A8" w:rsidP="00CE0ADF">
      <w:pPr>
        <w:pStyle w:val="aff"/>
        <w:rPr>
          <w:color w:val="000000" w:themeColor="text1"/>
          <w:sz w:val="20"/>
        </w:rPr>
      </w:pPr>
      <w:r w:rsidRPr="00734B5E">
        <w:rPr>
          <w:rStyle w:val="affb"/>
          <w:sz w:val="20"/>
        </w:rPr>
        <w:footnoteRef/>
      </w:r>
      <w:r w:rsidRPr="00734B5E">
        <w:rPr>
          <w:sz w:val="20"/>
        </w:rPr>
        <w:t> </w:t>
      </w:r>
      <w:hyperlink r:id="rId2" w:history="1">
        <w:r w:rsidRPr="00734B5E">
          <w:rPr>
            <w:rStyle w:val="aff7"/>
            <w:color w:val="000000" w:themeColor="text1"/>
            <w:sz w:val="20"/>
          </w:rPr>
          <w:t>https://economy.samregion.ru/press-center/sobytiya/oez-tolyatti-stala-od589/?PAGEN_2=8</w:t>
        </w:r>
      </w:hyperlink>
    </w:p>
    <w:p w:rsidR="001C13A8" w:rsidRDefault="001C13A8" w:rsidP="00CE0ADF">
      <w:pPr>
        <w:pStyle w:val="aff"/>
      </w:pPr>
    </w:p>
  </w:footnote>
  <w:footnote w:id="5">
    <w:p w:rsidR="001C13A8" w:rsidRPr="00734B5E" w:rsidRDefault="001C13A8" w:rsidP="00894FB8">
      <w:pPr>
        <w:pStyle w:val="aff"/>
        <w:rPr>
          <w:color w:val="000000" w:themeColor="text1"/>
          <w:sz w:val="20"/>
        </w:rPr>
      </w:pPr>
      <w:r w:rsidRPr="00734B5E">
        <w:rPr>
          <w:rStyle w:val="affb"/>
          <w:sz w:val="20"/>
        </w:rPr>
        <w:footnoteRef/>
      </w:r>
      <w:r w:rsidRPr="00734B5E">
        <w:rPr>
          <w:sz w:val="20"/>
        </w:rPr>
        <w:t> </w:t>
      </w:r>
      <w:hyperlink r:id="rId3" w:history="1">
        <w:r w:rsidRPr="00734B5E">
          <w:rPr>
            <w:rStyle w:val="aff7"/>
            <w:color w:val="000000" w:themeColor="text1"/>
            <w:sz w:val="20"/>
            <w:lang w:val="en-US"/>
          </w:rPr>
          <w:t>h</w:t>
        </w:r>
        <w:r w:rsidRPr="00734B5E">
          <w:rPr>
            <w:rStyle w:val="aff7"/>
            <w:color w:val="000000" w:themeColor="text1"/>
            <w:sz w:val="20"/>
          </w:rPr>
          <w:t>ttps://www.economy.gov.ru/material/news/minekonomrazvitiya_i_akit_rf_predstavili_itogi_viii_nacionalnogo_reytinga_investicionnoy_privlekatelnosti_oez_rossii.html</w:t>
        </w:r>
      </w:hyperlink>
    </w:p>
  </w:footnote>
  <w:footnote w:id="6">
    <w:p w:rsidR="001C13A8" w:rsidRPr="00734B5E" w:rsidRDefault="001C13A8">
      <w:pPr>
        <w:pStyle w:val="aff"/>
        <w:rPr>
          <w:color w:val="000000" w:themeColor="text1"/>
          <w:sz w:val="20"/>
        </w:rPr>
      </w:pPr>
      <w:r w:rsidRPr="00734B5E">
        <w:rPr>
          <w:rStyle w:val="affb"/>
          <w:color w:val="000000" w:themeColor="text1"/>
          <w:sz w:val="20"/>
        </w:rPr>
        <w:footnoteRef/>
      </w:r>
      <w:hyperlink r:id="rId4" w:history="1">
        <w:r w:rsidRPr="00734B5E">
          <w:rPr>
            <w:rStyle w:val="aff7"/>
            <w:color w:val="000000" w:themeColor="text1"/>
            <w:sz w:val="20"/>
            <w:lang w:val="en-US"/>
          </w:rPr>
          <w:t>h</w:t>
        </w:r>
        <w:r w:rsidRPr="00734B5E">
          <w:rPr>
            <w:rStyle w:val="aff7"/>
            <w:color w:val="000000" w:themeColor="text1"/>
            <w:sz w:val="20"/>
          </w:rPr>
          <w:t>ttps://www.economy.gov.ru/material/news/nazvany_lidery_esg_reytinga_rossiyskih_osobyh_ekonomicheskih_zon.html</w:t>
        </w:r>
      </w:hyperlink>
    </w:p>
  </w:footnote>
  <w:footnote w:id="7">
    <w:p w:rsidR="001C13A8" w:rsidRDefault="001C13A8">
      <w:pPr>
        <w:pStyle w:val="aff"/>
      </w:pPr>
      <w:r>
        <w:rPr>
          <w:rStyle w:val="affb"/>
        </w:rPr>
        <w:footnoteRef/>
      </w:r>
      <w:r>
        <w:t xml:space="preserve"> </w:t>
      </w:r>
      <w:r w:rsidRPr="00FB5B98">
        <w:rPr>
          <w:rStyle w:val="aff7"/>
          <w:color w:val="000000" w:themeColor="text1"/>
          <w:sz w:val="20"/>
          <w:lang w:val="en-US"/>
        </w:rPr>
        <w:t>https</w:t>
      </w:r>
      <w:r w:rsidRPr="007D0A6B">
        <w:rPr>
          <w:rStyle w:val="aff7"/>
          <w:color w:val="000000" w:themeColor="text1"/>
          <w:sz w:val="20"/>
        </w:rPr>
        <w:t>://</w:t>
      </w:r>
      <w:r w:rsidRPr="00FB5B98">
        <w:rPr>
          <w:rStyle w:val="aff7"/>
          <w:color w:val="000000" w:themeColor="text1"/>
          <w:sz w:val="20"/>
          <w:lang w:val="en-US"/>
        </w:rPr>
        <w:t>oeztlt</w:t>
      </w:r>
      <w:r w:rsidRPr="007D0A6B">
        <w:rPr>
          <w:rStyle w:val="aff7"/>
          <w:color w:val="000000" w:themeColor="text1"/>
          <w:sz w:val="20"/>
        </w:rPr>
        <w:t>.</w:t>
      </w:r>
      <w:r w:rsidRPr="00FB5B98">
        <w:rPr>
          <w:rStyle w:val="aff7"/>
          <w:color w:val="000000" w:themeColor="text1"/>
          <w:sz w:val="20"/>
          <w:lang w:val="en-US"/>
        </w:rPr>
        <w:t>ru</w:t>
      </w:r>
      <w:r w:rsidRPr="007D0A6B">
        <w:rPr>
          <w:rStyle w:val="aff7"/>
          <w:color w:val="000000" w:themeColor="text1"/>
          <w:sz w:val="20"/>
        </w:rPr>
        <w:t>/</w:t>
      </w:r>
      <w:r w:rsidRPr="00FB5B98">
        <w:rPr>
          <w:rStyle w:val="aff7"/>
          <w:color w:val="000000" w:themeColor="text1"/>
          <w:sz w:val="20"/>
          <w:lang w:val="en-US"/>
        </w:rPr>
        <w:t>ru</w:t>
      </w:r>
      <w:r w:rsidRPr="007D0A6B">
        <w:rPr>
          <w:rStyle w:val="aff7"/>
          <w:color w:val="000000" w:themeColor="text1"/>
          <w:sz w:val="20"/>
        </w:rPr>
        <w:t>/</w:t>
      </w:r>
      <w:r w:rsidRPr="00FB5B98">
        <w:rPr>
          <w:rStyle w:val="aff7"/>
          <w:color w:val="000000" w:themeColor="text1"/>
          <w:sz w:val="20"/>
          <w:lang w:val="en-US"/>
        </w:rPr>
        <w:t>news</w:t>
      </w:r>
      <w:r w:rsidRPr="007D0A6B">
        <w:rPr>
          <w:rStyle w:val="aff7"/>
          <w:color w:val="000000" w:themeColor="text1"/>
          <w:sz w:val="20"/>
        </w:rPr>
        <w:t>/1275/</w:t>
      </w:r>
    </w:p>
  </w:footnote>
  <w:footnote w:id="8">
    <w:p w:rsidR="001C13A8" w:rsidRPr="00734B5E" w:rsidRDefault="001C13A8" w:rsidP="00894FB8">
      <w:pPr>
        <w:pStyle w:val="aff"/>
        <w:rPr>
          <w:color w:val="000000" w:themeColor="text1"/>
          <w:sz w:val="20"/>
        </w:rPr>
      </w:pPr>
      <w:r w:rsidRPr="00734B5E">
        <w:rPr>
          <w:rStyle w:val="affb"/>
          <w:sz w:val="20"/>
        </w:rPr>
        <w:footnoteRef/>
      </w:r>
      <w:r w:rsidRPr="00734B5E">
        <w:rPr>
          <w:sz w:val="20"/>
        </w:rPr>
        <w:t> </w:t>
      </w:r>
      <w:hyperlink r:id="rId5" w:history="1">
        <w:r w:rsidRPr="00734B5E">
          <w:rPr>
            <w:rStyle w:val="aff7"/>
            <w:color w:val="000000" w:themeColor="text1"/>
            <w:sz w:val="20"/>
          </w:rPr>
          <w:t>https://minprom.samregion.ru/2024/07/10/nauchno-proizvodstvennyj-czentr-bespilotnyh-aviaczionnyh-sistem-samarskoj-oblasti-proshel-akkreditacziyu-minpromtorga-rossii/</w:t>
        </w:r>
      </w:hyperlink>
    </w:p>
  </w:footnote>
  <w:footnote w:id="9">
    <w:p w:rsidR="001C13A8" w:rsidRPr="00734B5E" w:rsidRDefault="001C13A8" w:rsidP="00894FB8">
      <w:pPr>
        <w:pStyle w:val="aff"/>
        <w:rPr>
          <w:color w:val="000000" w:themeColor="text1"/>
          <w:sz w:val="20"/>
        </w:rPr>
      </w:pPr>
      <w:r w:rsidRPr="00734B5E">
        <w:rPr>
          <w:rStyle w:val="affb"/>
          <w:color w:val="000000" w:themeColor="text1"/>
          <w:sz w:val="20"/>
        </w:rPr>
        <w:footnoteRef/>
      </w:r>
      <w:r w:rsidRPr="00734B5E">
        <w:rPr>
          <w:color w:val="000000" w:themeColor="text1"/>
          <w:sz w:val="20"/>
        </w:rPr>
        <w:t xml:space="preserve"> </w:t>
      </w:r>
      <w:hyperlink r:id="rId6" w:history="1">
        <w:r w:rsidRPr="00734B5E">
          <w:rPr>
            <w:rStyle w:val="aff7"/>
            <w:color w:val="000000" w:themeColor="text1"/>
            <w:sz w:val="20"/>
          </w:rPr>
          <w:t>https://oeztlt.ru/ru/news/1259/</w:t>
        </w:r>
      </w:hyperlink>
    </w:p>
  </w:footnote>
  <w:footnote w:id="10">
    <w:p w:rsidR="001C13A8" w:rsidRDefault="001C13A8" w:rsidP="00894FB8">
      <w:pPr>
        <w:pStyle w:val="aff"/>
      </w:pPr>
      <w:r w:rsidRPr="00734B5E">
        <w:rPr>
          <w:rStyle w:val="affb"/>
          <w:color w:val="000000" w:themeColor="text1"/>
          <w:sz w:val="20"/>
        </w:rPr>
        <w:footnoteRef/>
      </w:r>
      <w:r w:rsidRPr="00734B5E">
        <w:rPr>
          <w:color w:val="000000" w:themeColor="text1"/>
          <w:sz w:val="20"/>
        </w:rPr>
        <w:t xml:space="preserve"> </w:t>
      </w:r>
      <w:hyperlink r:id="rId7" w:history="1">
        <w:r w:rsidRPr="00734B5E">
          <w:rPr>
            <w:rStyle w:val="aff7"/>
            <w:color w:val="000000" w:themeColor="text1"/>
            <w:sz w:val="20"/>
          </w:rPr>
          <w:t>https://oeztlt.ru/ru/news/1244</w:t>
        </w:r>
      </w:hyperlink>
    </w:p>
  </w:footnote>
  <w:footnote w:id="11">
    <w:p w:rsidR="001C13A8" w:rsidRPr="00734B5E" w:rsidRDefault="001C13A8" w:rsidP="00894FB8">
      <w:pPr>
        <w:pStyle w:val="aff"/>
        <w:rPr>
          <w:sz w:val="20"/>
        </w:rPr>
      </w:pPr>
      <w:r w:rsidRPr="00734B5E">
        <w:rPr>
          <w:rStyle w:val="affb"/>
          <w:sz w:val="20"/>
        </w:rPr>
        <w:footnoteRef/>
      </w:r>
      <w:r w:rsidRPr="00734B5E">
        <w:rPr>
          <w:sz w:val="20"/>
        </w:rPr>
        <w:t> </w:t>
      </w:r>
      <w:r w:rsidRPr="007D0A6B">
        <w:rPr>
          <w:sz w:val="20"/>
          <w:u w:val="single"/>
        </w:rPr>
        <w:t>https://akitrf.ru/news/akit-rf-podvela-itogi-kh-natsionalnogo-reytinga-tekhnoparkov-rossii/</w:t>
      </w:r>
    </w:p>
  </w:footnote>
  <w:footnote w:id="12">
    <w:p w:rsidR="001C13A8" w:rsidRPr="007D0A6B" w:rsidRDefault="001C13A8">
      <w:pPr>
        <w:pStyle w:val="aff"/>
      </w:pPr>
      <w:r>
        <w:rPr>
          <w:rStyle w:val="affb"/>
        </w:rPr>
        <w:footnoteRef/>
      </w:r>
      <w:r>
        <w:t xml:space="preserve"> </w:t>
      </w:r>
      <w:r w:rsidRPr="007D0A6B">
        <w:rPr>
          <w:sz w:val="20"/>
          <w:u w:val="single"/>
        </w:rPr>
        <w:t>https://www.samregion.ru/press_center/news/tehnopark-zhigulevskaya-dolina-vnov-zanyal-2-mesto-po-effektivnosti-v-strane/</w:t>
      </w:r>
    </w:p>
  </w:footnote>
  <w:footnote w:id="13">
    <w:p w:rsidR="001C13A8" w:rsidRPr="00734B5E" w:rsidRDefault="001C13A8" w:rsidP="00894FB8">
      <w:pPr>
        <w:pStyle w:val="aff"/>
        <w:rPr>
          <w:sz w:val="20"/>
        </w:rPr>
      </w:pPr>
      <w:r w:rsidRPr="00734B5E">
        <w:rPr>
          <w:rStyle w:val="affb"/>
          <w:sz w:val="20"/>
        </w:rPr>
        <w:footnoteRef/>
      </w:r>
      <w:r w:rsidRPr="00734B5E">
        <w:rPr>
          <w:sz w:val="20"/>
        </w:rPr>
        <w:t xml:space="preserve"> </w:t>
      </w:r>
      <w:r w:rsidRPr="007D0A6B">
        <w:rPr>
          <w:sz w:val="20"/>
          <w:u w:val="single"/>
        </w:rPr>
        <w:t>https://economy.samregion.ru/press-center/sobytiya/v-tekhnoparke-zhiguly557/</w:t>
      </w:r>
    </w:p>
  </w:footnote>
  <w:footnote w:id="14">
    <w:p w:rsidR="001C13A8" w:rsidRPr="00734B5E" w:rsidRDefault="001C13A8" w:rsidP="00DD5994">
      <w:pPr>
        <w:pStyle w:val="aff"/>
        <w:rPr>
          <w:sz w:val="20"/>
        </w:rPr>
      </w:pPr>
      <w:r w:rsidRPr="00734B5E">
        <w:rPr>
          <w:rStyle w:val="affb"/>
          <w:sz w:val="20"/>
        </w:rPr>
        <w:footnoteRef/>
      </w:r>
      <w:r w:rsidRPr="00734B5E">
        <w:rPr>
          <w:sz w:val="20"/>
        </w:rPr>
        <w:t xml:space="preserve"> В отличие от предыдущих лет в данном разделе на 01.01.2025 приводятся данные Самарастат по организациям, входящим в систему Министерства здравоохранения Российской Федерации (без организаций здравоохранения частной формы собственности).</w:t>
      </w:r>
    </w:p>
  </w:footnote>
  <w:footnote w:id="15">
    <w:p w:rsidR="001C13A8" w:rsidRPr="00734B5E" w:rsidRDefault="001C13A8" w:rsidP="00DD5994">
      <w:pPr>
        <w:pStyle w:val="aff"/>
        <w:rPr>
          <w:sz w:val="20"/>
        </w:rPr>
      </w:pPr>
      <w:r w:rsidRPr="00734B5E">
        <w:rPr>
          <w:rStyle w:val="affb"/>
          <w:sz w:val="20"/>
        </w:rPr>
        <w:footnoteRef/>
      </w:r>
      <w:r w:rsidRPr="00734B5E">
        <w:rPr>
          <w:sz w:val="20"/>
        </w:rPr>
        <w:t xml:space="preserve"> В рейтинге не учтены городские округа Кинель и Похвистнево (включены в соответствующие муниципальные районы)</w:t>
      </w:r>
    </w:p>
  </w:footnote>
  <w:footnote w:id="16">
    <w:p w:rsidR="001C13A8" w:rsidRPr="00734B5E" w:rsidRDefault="001C13A8">
      <w:pPr>
        <w:pStyle w:val="aff"/>
        <w:rPr>
          <w:sz w:val="20"/>
        </w:rPr>
      </w:pPr>
      <w:r w:rsidRPr="00734B5E">
        <w:rPr>
          <w:rStyle w:val="affb"/>
          <w:sz w:val="20"/>
        </w:rPr>
        <w:footnoteRef/>
      </w:r>
      <w:r w:rsidRPr="00734B5E">
        <w:rPr>
          <w:sz w:val="20"/>
        </w:rPr>
        <w:t xml:space="preserve"> Данный раздел включает информацию по виду экономической деятельности «Деятельность в области информации и связи»</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3A8" w:rsidRDefault="001C13A8">
    <w:pPr>
      <w:pStyle w:val="af7"/>
      <w:jc w:val="center"/>
    </w:pPr>
    <w:r>
      <w:rPr>
        <w:noProof/>
      </w:rPr>
      <w:fldChar w:fldCharType="begin"/>
    </w:r>
    <w:r>
      <w:rPr>
        <w:noProof/>
      </w:rPr>
      <w:instrText xml:space="preserve"> PAGE </w:instrText>
    </w:r>
    <w:r>
      <w:rPr>
        <w:noProof/>
      </w:rPr>
      <w:fldChar w:fldCharType="separate"/>
    </w:r>
    <w:r w:rsidR="00F604DF">
      <w:rPr>
        <w:noProof/>
      </w:rPr>
      <w:t>74</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432" w:hanging="432"/>
      </w:pPr>
      <w:rPr>
        <w:rFonts w:cs="Times New Roman"/>
      </w:rPr>
    </w:lvl>
    <w:lvl w:ilvl="1">
      <w:start w:val="1"/>
      <w:numFmt w:val="none"/>
      <w:pStyle w:val="2"/>
      <w:suff w:val="nothing"/>
      <w:lvlText w:val=""/>
      <w:lvlJc w:val="left"/>
      <w:pPr>
        <w:tabs>
          <w:tab w:val="num" w:pos="0"/>
        </w:tabs>
        <w:ind w:left="576" w:hanging="576"/>
      </w:pPr>
      <w:rPr>
        <w:rFonts w:cs="Times New Roman"/>
      </w:rPr>
    </w:lvl>
    <w:lvl w:ilvl="2">
      <w:start w:val="1"/>
      <w:numFmt w:val="none"/>
      <w:pStyle w:val="3"/>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pStyle w:val="7"/>
      <w:suff w:val="nothing"/>
      <w:lvlText w:val=""/>
      <w:lvlJc w:val="left"/>
      <w:pPr>
        <w:tabs>
          <w:tab w:val="num" w:pos="0"/>
        </w:tabs>
        <w:ind w:left="1296" w:hanging="1296"/>
      </w:pPr>
      <w:rPr>
        <w:rFonts w:cs="Times New Roman"/>
      </w:rPr>
    </w:lvl>
    <w:lvl w:ilvl="7">
      <w:start w:val="1"/>
      <w:numFmt w:val="none"/>
      <w:pStyle w:val="8"/>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3"/>
    <w:multiLevelType w:val="multilevel"/>
    <w:tmpl w:val="00000003"/>
    <w:name w:val="WW8Num3"/>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3" w15:restartNumberingAfterBreak="0">
    <w:nsid w:val="0000000B"/>
    <w:multiLevelType w:val="singleLevel"/>
    <w:tmpl w:val="0000000B"/>
    <w:name w:val="WW8Num20"/>
    <w:lvl w:ilvl="0">
      <w:start w:val="1"/>
      <w:numFmt w:val="bullet"/>
      <w:lvlText w:val=""/>
      <w:lvlJc w:val="left"/>
      <w:pPr>
        <w:tabs>
          <w:tab w:val="num" w:pos="-180"/>
        </w:tabs>
        <w:ind w:left="180" w:hanging="360"/>
      </w:pPr>
      <w:rPr>
        <w:rFonts w:ascii="Symbol" w:hAnsi="Symbol" w:cs="Symbol"/>
      </w:rPr>
    </w:lvl>
  </w:abstractNum>
  <w:abstractNum w:abstractNumId="4" w15:restartNumberingAfterBreak="0">
    <w:nsid w:val="069A6F1D"/>
    <w:multiLevelType w:val="hybridMultilevel"/>
    <w:tmpl w:val="7454473C"/>
    <w:lvl w:ilvl="0" w:tplc="77628C3C">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5" w15:restartNumberingAfterBreak="0">
    <w:nsid w:val="0ED23F6F"/>
    <w:multiLevelType w:val="hybridMultilevel"/>
    <w:tmpl w:val="996E780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0F530EEE"/>
    <w:multiLevelType w:val="hybridMultilevel"/>
    <w:tmpl w:val="9000DC68"/>
    <w:lvl w:ilvl="0" w:tplc="1BEC7E02">
      <w:start w:val="46"/>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15:restartNumberingAfterBreak="0">
    <w:nsid w:val="109605F1"/>
    <w:multiLevelType w:val="hybridMultilevel"/>
    <w:tmpl w:val="A47E07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C7450F6"/>
    <w:multiLevelType w:val="hybridMultilevel"/>
    <w:tmpl w:val="E264BE70"/>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4A1631D"/>
    <w:multiLevelType w:val="hybridMultilevel"/>
    <w:tmpl w:val="D222F0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F746F4"/>
    <w:multiLevelType w:val="hybridMultilevel"/>
    <w:tmpl w:val="CA0E289E"/>
    <w:lvl w:ilvl="0" w:tplc="3DF8BF70">
      <w:start w:val="1"/>
      <w:numFmt w:val="bullet"/>
      <w:lvlText w:val="•"/>
      <w:lvlJc w:val="left"/>
      <w:pPr>
        <w:ind w:left="1414" w:hanging="70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15:restartNumberingAfterBreak="0">
    <w:nsid w:val="354B4E1C"/>
    <w:multiLevelType w:val="hybridMultilevel"/>
    <w:tmpl w:val="7A2EA5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E3F2D36"/>
    <w:multiLevelType w:val="hybridMultilevel"/>
    <w:tmpl w:val="22AA41DC"/>
    <w:lvl w:ilvl="0" w:tplc="94CE4436">
      <w:start w:val="4"/>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49311A52"/>
    <w:multiLevelType w:val="hybridMultilevel"/>
    <w:tmpl w:val="E3D2A776"/>
    <w:lvl w:ilvl="0" w:tplc="8AD0F9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FF944B4"/>
    <w:multiLevelType w:val="hybridMultilevel"/>
    <w:tmpl w:val="A428FBBE"/>
    <w:lvl w:ilvl="0" w:tplc="55B2257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15:restartNumberingAfterBreak="0">
    <w:nsid w:val="530A5D15"/>
    <w:multiLevelType w:val="hybridMultilevel"/>
    <w:tmpl w:val="3E0CE002"/>
    <w:lvl w:ilvl="0" w:tplc="B0E48E2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4672D46"/>
    <w:multiLevelType w:val="hybridMultilevel"/>
    <w:tmpl w:val="85EE8240"/>
    <w:lvl w:ilvl="0" w:tplc="C65C3A8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5F0D47E8"/>
    <w:multiLevelType w:val="hybridMultilevel"/>
    <w:tmpl w:val="9580BB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0D3588F"/>
    <w:multiLevelType w:val="hybridMultilevel"/>
    <w:tmpl w:val="F558D436"/>
    <w:lvl w:ilvl="0" w:tplc="D1125C7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15:restartNumberingAfterBreak="0">
    <w:nsid w:val="7C040711"/>
    <w:multiLevelType w:val="hybridMultilevel"/>
    <w:tmpl w:val="8096684C"/>
    <w:lvl w:ilvl="0" w:tplc="04190001">
      <w:start w:val="1"/>
      <w:numFmt w:val="bullet"/>
      <w:lvlText w:val=""/>
      <w:lvlJc w:val="left"/>
      <w:pPr>
        <w:ind w:left="1481" w:hanging="360"/>
      </w:pPr>
      <w:rPr>
        <w:rFonts w:ascii="Symbol" w:hAnsi="Symbol" w:hint="default"/>
      </w:rPr>
    </w:lvl>
    <w:lvl w:ilvl="1" w:tplc="04190003" w:tentative="1">
      <w:start w:val="1"/>
      <w:numFmt w:val="bullet"/>
      <w:lvlText w:val="o"/>
      <w:lvlJc w:val="left"/>
      <w:pPr>
        <w:ind w:left="2201" w:hanging="360"/>
      </w:pPr>
      <w:rPr>
        <w:rFonts w:ascii="Courier New" w:hAnsi="Courier New" w:cs="Courier New" w:hint="default"/>
      </w:rPr>
    </w:lvl>
    <w:lvl w:ilvl="2" w:tplc="04190005" w:tentative="1">
      <w:start w:val="1"/>
      <w:numFmt w:val="bullet"/>
      <w:lvlText w:val=""/>
      <w:lvlJc w:val="left"/>
      <w:pPr>
        <w:ind w:left="2921" w:hanging="360"/>
      </w:pPr>
      <w:rPr>
        <w:rFonts w:ascii="Wingdings" w:hAnsi="Wingdings" w:hint="default"/>
      </w:rPr>
    </w:lvl>
    <w:lvl w:ilvl="3" w:tplc="04190001" w:tentative="1">
      <w:start w:val="1"/>
      <w:numFmt w:val="bullet"/>
      <w:lvlText w:val=""/>
      <w:lvlJc w:val="left"/>
      <w:pPr>
        <w:ind w:left="3641" w:hanging="360"/>
      </w:pPr>
      <w:rPr>
        <w:rFonts w:ascii="Symbol" w:hAnsi="Symbol" w:hint="default"/>
      </w:rPr>
    </w:lvl>
    <w:lvl w:ilvl="4" w:tplc="04190003" w:tentative="1">
      <w:start w:val="1"/>
      <w:numFmt w:val="bullet"/>
      <w:lvlText w:val="o"/>
      <w:lvlJc w:val="left"/>
      <w:pPr>
        <w:ind w:left="4361" w:hanging="360"/>
      </w:pPr>
      <w:rPr>
        <w:rFonts w:ascii="Courier New" w:hAnsi="Courier New" w:cs="Courier New" w:hint="default"/>
      </w:rPr>
    </w:lvl>
    <w:lvl w:ilvl="5" w:tplc="04190005" w:tentative="1">
      <w:start w:val="1"/>
      <w:numFmt w:val="bullet"/>
      <w:lvlText w:val=""/>
      <w:lvlJc w:val="left"/>
      <w:pPr>
        <w:ind w:left="5081" w:hanging="360"/>
      </w:pPr>
      <w:rPr>
        <w:rFonts w:ascii="Wingdings" w:hAnsi="Wingdings" w:hint="default"/>
      </w:rPr>
    </w:lvl>
    <w:lvl w:ilvl="6" w:tplc="04190001" w:tentative="1">
      <w:start w:val="1"/>
      <w:numFmt w:val="bullet"/>
      <w:lvlText w:val=""/>
      <w:lvlJc w:val="left"/>
      <w:pPr>
        <w:ind w:left="5801" w:hanging="360"/>
      </w:pPr>
      <w:rPr>
        <w:rFonts w:ascii="Symbol" w:hAnsi="Symbol" w:hint="default"/>
      </w:rPr>
    </w:lvl>
    <w:lvl w:ilvl="7" w:tplc="04190003" w:tentative="1">
      <w:start w:val="1"/>
      <w:numFmt w:val="bullet"/>
      <w:lvlText w:val="o"/>
      <w:lvlJc w:val="left"/>
      <w:pPr>
        <w:ind w:left="6521" w:hanging="360"/>
      </w:pPr>
      <w:rPr>
        <w:rFonts w:ascii="Courier New" w:hAnsi="Courier New" w:cs="Courier New" w:hint="default"/>
      </w:rPr>
    </w:lvl>
    <w:lvl w:ilvl="8" w:tplc="04190005" w:tentative="1">
      <w:start w:val="1"/>
      <w:numFmt w:val="bullet"/>
      <w:lvlText w:val=""/>
      <w:lvlJc w:val="left"/>
      <w:pPr>
        <w:ind w:left="7241" w:hanging="360"/>
      </w:pPr>
      <w:rPr>
        <w:rFonts w:ascii="Wingdings" w:hAnsi="Wingdings" w:hint="default"/>
      </w:rPr>
    </w:lvl>
  </w:abstractNum>
  <w:abstractNum w:abstractNumId="20" w15:restartNumberingAfterBreak="0">
    <w:nsid w:val="7CFB0CBC"/>
    <w:multiLevelType w:val="hybridMultilevel"/>
    <w:tmpl w:val="66AC2B6A"/>
    <w:lvl w:ilvl="0" w:tplc="3104ECD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 w:numId="2">
    <w:abstractNumId w:val="1"/>
  </w:num>
  <w:num w:numId="3">
    <w:abstractNumId w:val="2"/>
  </w:num>
  <w:num w:numId="4">
    <w:abstractNumId w:val="12"/>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4"/>
  </w:num>
  <w:num w:numId="8">
    <w:abstractNumId w:val="5"/>
  </w:num>
  <w:num w:numId="9">
    <w:abstractNumId w:val="18"/>
  </w:num>
  <w:num w:numId="10">
    <w:abstractNumId w:val="20"/>
  </w:num>
  <w:num w:numId="11">
    <w:abstractNumId w:val="7"/>
  </w:num>
  <w:num w:numId="12">
    <w:abstractNumId w:val="14"/>
  </w:num>
  <w:num w:numId="13">
    <w:abstractNumId w:val="19"/>
  </w:num>
  <w:num w:numId="14">
    <w:abstractNumId w:val="9"/>
  </w:num>
  <w:num w:numId="15">
    <w:abstractNumId w:val="13"/>
  </w:num>
  <w:num w:numId="16">
    <w:abstractNumId w:val="6"/>
  </w:num>
  <w:num w:numId="17">
    <w:abstractNumId w:val="8"/>
  </w:num>
  <w:num w:numId="18">
    <w:abstractNumId w:val="3"/>
  </w:num>
  <w:num w:numId="19">
    <w:abstractNumId w:val="11"/>
  </w:num>
  <w:num w:numId="20">
    <w:abstractNumId w:val="17"/>
  </w:num>
  <w:num w:numId="21">
    <w:abstractNumId w:val="1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15"/>
  </w:num>
  <w:num w:numId="29">
    <w:abstractNumId w:val="0"/>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0A8"/>
    <w:rsid w:val="000007C6"/>
    <w:rsid w:val="00000D3B"/>
    <w:rsid w:val="00000D7A"/>
    <w:rsid w:val="00000DB9"/>
    <w:rsid w:val="00001381"/>
    <w:rsid w:val="00001EE6"/>
    <w:rsid w:val="00001F11"/>
    <w:rsid w:val="00002636"/>
    <w:rsid w:val="00003594"/>
    <w:rsid w:val="00003FA1"/>
    <w:rsid w:val="00004325"/>
    <w:rsid w:val="00004E1D"/>
    <w:rsid w:val="000056CB"/>
    <w:rsid w:val="0000603A"/>
    <w:rsid w:val="00006079"/>
    <w:rsid w:val="000074B6"/>
    <w:rsid w:val="00007622"/>
    <w:rsid w:val="0001006C"/>
    <w:rsid w:val="000105F2"/>
    <w:rsid w:val="00010D06"/>
    <w:rsid w:val="00010F42"/>
    <w:rsid w:val="00010FD3"/>
    <w:rsid w:val="000114D5"/>
    <w:rsid w:val="000119BD"/>
    <w:rsid w:val="00012904"/>
    <w:rsid w:val="00012F3A"/>
    <w:rsid w:val="00012FC0"/>
    <w:rsid w:val="00013F14"/>
    <w:rsid w:val="00014594"/>
    <w:rsid w:val="000145B6"/>
    <w:rsid w:val="00014611"/>
    <w:rsid w:val="000154AB"/>
    <w:rsid w:val="000154F6"/>
    <w:rsid w:val="00015500"/>
    <w:rsid w:val="00016245"/>
    <w:rsid w:val="0001638B"/>
    <w:rsid w:val="0001660B"/>
    <w:rsid w:val="0001678C"/>
    <w:rsid w:val="00016B24"/>
    <w:rsid w:val="0001717F"/>
    <w:rsid w:val="000172DA"/>
    <w:rsid w:val="00017390"/>
    <w:rsid w:val="00017B02"/>
    <w:rsid w:val="00017E75"/>
    <w:rsid w:val="000203F9"/>
    <w:rsid w:val="000209B8"/>
    <w:rsid w:val="00021662"/>
    <w:rsid w:val="00021708"/>
    <w:rsid w:val="00021A61"/>
    <w:rsid w:val="00021BD6"/>
    <w:rsid w:val="00021EC8"/>
    <w:rsid w:val="00021F14"/>
    <w:rsid w:val="0002266D"/>
    <w:rsid w:val="00022A8E"/>
    <w:rsid w:val="00022C74"/>
    <w:rsid w:val="00022EEA"/>
    <w:rsid w:val="00023714"/>
    <w:rsid w:val="00025111"/>
    <w:rsid w:val="00025B81"/>
    <w:rsid w:val="0002631F"/>
    <w:rsid w:val="00026601"/>
    <w:rsid w:val="000266F9"/>
    <w:rsid w:val="000276A2"/>
    <w:rsid w:val="00027DB6"/>
    <w:rsid w:val="0003059F"/>
    <w:rsid w:val="00030683"/>
    <w:rsid w:val="000307A0"/>
    <w:rsid w:val="000308E8"/>
    <w:rsid w:val="00030C71"/>
    <w:rsid w:val="000316E5"/>
    <w:rsid w:val="00031A2A"/>
    <w:rsid w:val="00031BD9"/>
    <w:rsid w:val="00033040"/>
    <w:rsid w:val="00033342"/>
    <w:rsid w:val="0003336A"/>
    <w:rsid w:val="00033382"/>
    <w:rsid w:val="00034112"/>
    <w:rsid w:val="000343C8"/>
    <w:rsid w:val="00034540"/>
    <w:rsid w:val="00034B55"/>
    <w:rsid w:val="00034D05"/>
    <w:rsid w:val="00034E03"/>
    <w:rsid w:val="000355FA"/>
    <w:rsid w:val="00035637"/>
    <w:rsid w:val="00035957"/>
    <w:rsid w:val="00035AF4"/>
    <w:rsid w:val="00035FAE"/>
    <w:rsid w:val="000361BF"/>
    <w:rsid w:val="000361CC"/>
    <w:rsid w:val="00036307"/>
    <w:rsid w:val="000364E6"/>
    <w:rsid w:val="00036D9B"/>
    <w:rsid w:val="00037DBC"/>
    <w:rsid w:val="00040813"/>
    <w:rsid w:val="00040910"/>
    <w:rsid w:val="00040E48"/>
    <w:rsid w:val="00041093"/>
    <w:rsid w:val="000420C4"/>
    <w:rsid w:val="00042595"/>
    <w:rsid w:val="00042A7A"/>
    <w:rsid w:val="0004336F"/>
    <w:rsid w:val="00044238"/>
    <w:rsid w:val="000447D9"/>
    <w:rsid w:val="00044BD7"/>
    <w:rsid w:val="00044D69"/>
    <w:rsid w:val="000454CC"/>
    <w:rsid w:val="00045EE6"/>
    <w:rsid w:val="000461F5"/>
    <w:rsid w:val="0004675F"/>
    <w:rsid w:val="00047010"/>
    <w:rsid w:val="00047083"/>
    <w:rsid w:val="000471E0"/>
    <w:rsid w:val="000477CF"/>
    <w:rsid w:val="00047828"/>
    <w:rsid w:val="000508CB"/>
    <w:rsid w:val="00050943"/>
    <w:rsid w:val="00050A45"/>
    <w:rsid w:val="00050B7E"/>
    <w:rsid w:val="00050F2F"/>
    <w:rsid w:val="0005141D"/>
    <w:rsid w:val="00051EB9"/>
    <w:rsid w:val="0005237A"/>
    <w:rsid w:val="0005263D"/>
    <w:rsid w:val="00052CC0"/>
    <w:rsid w:val="0005370E"/>
    <w:rsid w:val="00053D89"/>
    <w:rsid w:val="0005421D"/>
    <w:rsid w:val="000558C7"/>
    <w:rsid w:val="00055BD3"/>
    <w:rsid w:val="00055D59"/>
    <w:rsid w:val="0005613F"/>
    <w:rsid w:val="000561F3"/>
    <w:rsid w:val="000563A1"/>
    <w:rsid w:val="00056A6B"/>
    <w:rsid w:val="00056B2C"/>
    <w:rsid w:val="00056B5C"/>
    <w:rsid w:val="00057272"/>
    <w:rsid w:val="000578C9"/>
    <w:rsid w:val="00057FED"/>
    <w:rsid w:val="00060046"/>
    <w:rsid w:val="000604DF"/>
    <w:rsid w:val="0006058B"/>
    <w:rsid w:val="0006148F"/>
    <w:rsid w:val="0006149C"/>
    <w:rsid w:val="0006286B"/>
    <w:rsid w:val="00062D16"/>
    <w:rsid w:val="000630E5"/>
    <w:rsid w:val="000641F9"/>
    <w:rsid w:val="000648E6"/>
    <w:rsid w:val="00064A4D"/>
    <w:rsid w:val="00064ED8"/>
    <w:rsid w:val="00065118"/>
    <w:rsid w:val="0006581E"/>
    <w:rsid w:val="00065CF4"/>
    <w:rsid w:val="0006670E"/>
    <w:rsid w:val="000667D8"/>
    <w:rsid w:val="00066A22"/>
    <w:rsid w:val="00066E74"/>
    <w:rsid w:val="000672B5"/>
    <w:rsid w:val="00067399"/>
    <w:rsid w:val="00067BA5"/>
    <w:rsid w:val="00070003"/>
    <w:rsid w:val="00070DA2"/>
    <w:rsid w:val="00072C10"/>
    <w:rsid w:val="00072DB6"/>
    <w:rsid w:val="00074159"/>
    <w:rsid w:val="00074376"/>
    <w:rsid w:val="0007494B"/>
    <w:rsid w:val="000749E2"/>
    <w:rsid w:val="00074D97"/>
    <w:rsid w:val="00075511"/>
    <w:rsid w:val="00076DD1"/>
    <w:rsid w:val="00077747"/>
    <w:rsid w:val="000779F0"/>
    <w:rsid w:val="00077D23"/>
    <w:rsid w:val="00081595"/>
    <w:rsid w:val="000821C9"/>
    <w:rsid w:val="00082903"/>
    <w:rsid w:val="000830B5"/>
    <w:rsid w:val="00083140"/>
    <w:rsid w:val="000833CB"/>
    <w:rsid w:val="00084AFA"/>
    <w:rsid w:val="00084E27"/>
    <w:rsid w:val="000855F9"/>
    <w:rsid w:val="00090080"/>
    <w:rsid w:val="00090253"/>
    <w:rsid w:val="0009090B"/>
    <w:rsid w:val="0009173C"/>
    <w:rsid w:val="0009193F"/>
    <w:rsid w:val="00091A30"/>
    <w:rsid w:val="00092F7B"/>
    <w:rsid w:val="000930C4"/>
    <w:rsid w:val="000932D5"/>
    <w:rsid w:val="00093627"/>
    <w:rsid w:val="00093B7B"/>
    <w:rsid w:val="00093E1E"/>
    <w:rsid w:val="00093EC9"/>
    <w:rsid w:val="00094085"/>
    <w:rsid w:val="000942EF"/>
    <w:rsid w:val="00094BEC"/>
    <w:rsid w:val="00094DE7"/>
    <w:rsid w:val="00095150"/>
    <w:rsid w:val="00095C66"/>
    <w:rsid w:val="00095D52"/>
    <w:rsid w:val="00096551"/>
    <w:rsid w:val="0009785E"/>
    <w:rsid w:val="00097E97"/>
    <w:rsid w:val="000A0606"/>
    <w:rsid w:val="000A0985"/>
    <w:rsid w:val="000A1685"/>
    <w:rsid w:val="000A214A"/>
    <w:rsid w:val="000A276D"/>
    <w:rsid w:val="000A2FDD"/>
    <w:rsid w:val="000A315C"/>
    <w:rsid w:val="000A35E6"/>
    <w:rsid w:val="000A372A"/>
    <w:rsid w:val="000A3D5D"/>
    <w:rsid w:val="000A40F7"/>
    <w:rsid w:val="000A469F"/>
    <w:rsid w:val="000A4750"/>
    <w:rsid w:val="000A4F88"/>
    <w:rsid w:val="000A521E"/>
    <w:rsid w:val="000A5A2E"/>
    <w:rsid w:val="000A5B43"/>
    <w:rsid w:val="000A5FFF"/>
    <w:rsid w:val="000A60FF"/>
    <w:rsid w:val="000A6441"/>
    <w:rsid w:val="000A65B2"/>
    <w:rsid w:val="000A66D4"/>
    <w:rsid w:val="000A6988"/>
    <w:rsid w:val="000A6E49"/>
    <w:rsid w:val="000A7005"/>
    <w:rsid w:val="000A702F"/>
    <w:rsid w:val="000A7D4E"/>
    <w:rsid w:val="000B0095"/>
    <w:rsid w:val="000B04AD"/>
    <w:rsid w:val="000B0A37"/>
    <w:rsid w:val="000B1002"/>
    <w:rsid w:val="000B13CF"/>
    <w:rsid w:val="000B154E"/>
    <w:rsid w:val="000B16D3"/>
    <w:rsid w:val="000B1CDE"/>
    <w:rsid w:val="000B2048"/>
    <w:rsid w:val="000B230E"/>
    <w:rsid w:val="000B2CF6"/>
    <w:rsid w:val="000B2D63"/>
    <w:rsid w:val="000B3238"/>
    <w:rsid w:val="000B33C3"/>
    <w:rsid w:val="000B37F9"/>
    <w:rsid w:val="000B40DC"/>
    <w:rsid w:val="000B4D7C"/>
    <w:rsid w:val="000B55CF"/>
    <w:rsid w:val="000B6108"/>
    <w:rsid w:val="000B6339"/>
    <w:rsid w:val="000B6B8A"/>
    <w:rsid w:val="000B7481"/>
    <w:rsid w:val="000B763D"/>
    <w:rsid w:val="000C0544"/>
    <w:rsid w:val="000C0964"/>
    <w:rsid w:val="000C1533"/>
    <w:rsid w:val="000C1CFC"/>
    <w:rsid w:val="000C2985"/>
    <w:rsid w:val="000C36AF"/>
    <w:rsid w:val="000C4812"/>
    <w:rsid w:val="000C4A7F"/>
    <w:rsid w:val="000C521E"/>
    <w:rsid w:val="000C5517"/>
    <w:rsid w:val="000C60F8"/>
    <w:rsid w:val="000C6F83"/>
    <w:rsid w:val="000C6FDC"/>
    <w:rsid w:val="000C7217"/>
    <w:rsid w:val="000C72C2"/>
    <w:rsid w:val="000C73C9"/>
    <w:rsid w:val="000C7967"/>
    <w:rsid w:val="000C7B63"/>
    <w:rsid w:val="000D0335"/>
    <w:rsid w:val="000D0A06"/>
    <w:rsid w:val="000D15D8"/>
    <w:rsid w:val="000D1764"/>
    <w:rsid w:val="000D2036"/>
    <w:rsid w:val="000D2102"/>
    <w:rsid w:val="000D373A"/>
    <w:rsid w:val="000D3FB7"/>
    <w:rsid w:val="000D4F47"/>
    <w:rsid w:val="000D5F59"/>
    <w:rsid w:val="000D5F86"/>
    <w:rsid w:val="000D6067"/>
    <w:rsid w:val="000D625A"/>
    <w:rsid w:val="000D65F2"/>
    <w:rsid w:val="000D680D"/>
    <w:rsid w:val="000D7119"/>
    <w:rsid w:val="000D7287"/>
    <w:rsid w:val="000D7D2A"/>
    <w:rsid w:val="000E0026"/>
    <w:rsid w:val="000E0070"/>
    <w:rsid w:val="000E0354"/>
    <w:rsid w:val="000E0B35"/>
    <w:rsid w:val="000E1B82"/>
    <w:rsid w:val="000E1C05"/>
    <w:rsid w:val="000E21EE"/>
    <w:rsid w:val="000E27FD"/>
    <w:rsid w:val="000E3B4F"/>
    <w:rsid w:val="000E3BA4"/>
    <w:rsid w:val="000E47BD"/>
    <w:rsid w:val="000E4BAA"/>
    <w:rsid w:val="000E4C48"/>
    <w:rsid w:val="000E5264"/>
    <w:rsid w:val="000E5757"/>
    <w:rsid w:val="000E5F1C"/>
    <w:rsid w:val="000E619F"/>
    <w:rsid w:val="000E6A18"/>
    <w:rsid w:val="000E6B9A"/>
    <w:rsid w:val="000E7694"/>
    <w:rsid w:val="000F2C3F"/>
    <w:rsid w:val="000F3078"/>
    <w:rsid w:val="000F34D3"/>
    <w:rsid w:val="000F38A2"/>
    <w:rsid w:val="000F4707"/>
    <w:rsid w:val="000F50E3"/>
    <w:rsid w:val="000F5365"/>
    <w:rsid w:val="000F5585"/>
    <w:rsid w:val="000F565E"/>
    <w:rsid w:val="000F5D50"/>
    <w:rsid w:val="000F67FB"/>
    <w:rsid w:val="000F6EE0"/>
    <w:rsid w:val="000F6FCF"/>
    <w:rsid w:val="000F7134"/>
    <w:rsid w:val="000F746B"/>
    <w:rsid w:val="000F750F"/>
    <w:rsid w:val="000F76CD"/>
    <w:rsid w:val="000F778D"/>
    <w:rsid w:val="001001D3"/>
    <w:rsid w:val="0010050C"/>
    <w:rsid w:val="00100739"/>
    <w:rsid w:val="0010099E"/>
    <w:rsid w:val="00100BCE"/>
    <w:rsid w:val="00100D23"/>
    <w:rsid w:val="00100E26"/>
    <w:rsid w:val="0010160E"/>
    <w:rsid w:val="00101706"/>
    <w:rsid w:val="0010177F"/>
    <w:rsid w:val="00102828"/>
    <w:rsid w:val="0010299D"/>
    <w:rsid w:val="00102CE7"/>
    <w:rsid w:val="001033C0"/>
    <w:rsid w:val="00104467"/>
    <w:rsid w:val="00105A39"/>
    <w:rsid w:val="001069F6"/>
    <w:rsid w:val="00106F8C"/>
    <w:rsid w:val="001071D8"/>
    <w:rsid w:val="00107F63"/>
    <w:rsid w:val="00110699"/>
    <w:rsid w:val="00110A0E"/>
    <w:rsid w:val="0011222B"/>
    <w:rsid w:val="00112977"/>
    <w:rsid w:val="0011346A"/>
    <w:rsid w:val="001137DB"/>
    <w:rsid w:val="00113A88"/>
    <w:rsid w:val="001144E4"/>
    <w:rsid w:val="001149D0"/>
    <w:rsid w:val="00114F76"/>
    <w:rsid w:val="00114F92"/>
    <w:rsid w:val="001159F3"/>
    <w:rsid w:val="00115A41"/>
    <w:rsid w:val="00115D41"/>
    <w:rsid w:val="00116895"/>
    <w:rsid w:val="001176BE"/>
    <w:rsid w:val="00117ADB"/>
    <w:rsid w:val="00117DCA"/>
    <w:rsid w:val="001201FD"/>
    <w:rsid w:val="0012048B"/>
    <w:rsid w:val="00120C25"/>
    <w:rsid w:val="00121538"/>
    <w:rsid w:val="001217FA"/>
    <w:rsid w:val="00121AEE"/>
    <w:rsid w:val="001222AA"/>
    <w:rsid w:val="00122A0C"/>
    <w:rsid w:val="00123066"/>
    <w:rsid w:val="001230CF"/>
    <w:rsid w:val="0012357A"/>
    <w:rsid w:val="00123A7D"/>
    <w:rsid w:val="00123DEF"/>
    <w:rsid w:val="00123F4E"/>
    <w:rsid w:val="00124362"/>
    <w:rsid w:val="00124549"/>
    <w:rsid w:val="00124A87"/>
    <w:rsid w:val="001252A0"/>
    <w:rsid w:val="0013060D"/>
    <w:rsid w:val="00130B51"/>
    <w:rsid w:val="00130DA4"/>
    <w:rsid w:val="00130FF5"/>
    <w:rsid w:val="00131A7B"/>
    <w:rsid w:val="0013256C"/>
    <w:rsid w:val="00132EE4"/>
    <w:rsid w:val="00133CE0"/>
    <w:rsid w:val="001340F7"/>
    <w:rsid w:val="0013410D"/>
    <w:rsid w:val="001342E6"/>
    <w:rsid w:val="001344E4"/>
    <w:rsid w:val="00134880"/>
    <w:rsid w:val="00134BAD"/>
    <w:rsid w:val="00134EB1"/>
    <w:rsid w:val="001352A3"/>
    <w:rsid w:val="00136062"/>
    <w:rsid w:val="001373F4"/>
    <w:rsid w:val="001401FE"/>
    <w:rsid w:val="00140D9A"/>
    <w:rsid w:val="001412E1"/>
    <w:rsid w:val="0014133C"/>
    <w:rsid w:val="00141384"/>
    <w:rsid w:val="0014212F"/>
    <w:rsid w:val="00143109"/>
    <w:rsid w:val="00143143"/>
    <w:rsid w:val="0014323C"/>
    <w:rsid w:val="001435FA"/>
    <w:rsid w:val="001437F3"/>
    <w:rsid w:val="00143875"/>
    <w:rsid w:val="00144617"/>
    <w:rsid w:val="00144B3F"/>
    <w:rsid w:val="00144E01"/>
    <w:rsid w:val="00144F51"/>
    <w:rsid w:val="001459F5"/>
    <w:rsid w:val="00145F62"/>
    <w:rsid w:val="00145FE4"/>
    <w:rsid w:val="0014678A"/>
    <w:rsid w:val="00146EF3"/>
    <w:rsid w:val="001479D2"/>
    <w:rsid w:val="00147A4E"/>
    <w:rsid w:val="001500E7"/>
    <w:rsid w:val="00150E4F"/>
    <w:rsid w:val="00151614"/>
    <w:rsid w:val="0015166D"/>
    <w:rsid w:val="0015179C"/>
    <w:rsid w:val="001520E8"/>
    <w:rsid w:val="00152108"/>
    <w:rsid w:val="00152355"/>
    <w:rsid w:val="00152387"/>
    <w:rsid w:val="00152576"/>
    <w:rsid w:val="001527B8"/>
    <w:rsid w:val="0015302C"/>
    <w:rsid w:val="0015336A"/>
    <w:rsid w:val="001536D2"/>
    <w:rsid w:val="00153A3A"/>
    <w:rsid w:val="00153B9D"/>
    <w:rsid w:val="0015472F"/>
    <w:rsid w:val="00155ADC"/>
    <w:rsid w:val="00155DCC"/>
    <w:rsid w:val="00156875"/>
    <w:rsid w:val="00157C27"/>
    <w:rsid w:val="00161D52"/>
    <w:rsid w:val="00162773"/>
    <w:rsid w:val="00162AA2"/>
    <w:rsid w:val="00163383"/>
    <w:rsid w:val="00163E05"/>
    <w:rsid w:val="00164799"/>
    <w:rsid w:val="0016546B"/>
    <w:rsid w:val="001659E8"/>
    <w:rsid w:val="00166C79"/>
    <w:rsid w:val="001671E2"/>
    <w:rsid w:val="00167838"/>
    <w:rsid w:val="00167E99"/>
    <w:rsid w:val="0017075F"/>
    <w:rsid w:val="001718EB"/>
    <w:rsid w:val="00171AEB"/>
    <w:rsid w:val="001722D1"/>
    <w:rsid w:val="0017361F"/>
    <w:rsid w:val="00174517"/>
    <w:rsid w:val="00174B55"/>
    <w:rsid w:val="001752BA"/>
    <w:rsid w:val="00175DF4"/>
    <w:rsid w:val="00175E32"/>
    <w:rsid w:val="00176C70"/>
    <w:rsid w:val="00177095"/>
    <w:rsid w:val="0017762F"/>
    <w:rsid w:val="00181291"/>
    <w:rsid w:val="00181CDE"/>
    <w:rsid w:val="001822F1"/>
    <w:rsid w:val="00182532"/>
    <w:rsid w:val="00182594"/>
    <w:rsid w:val="001829B2"/>
    <w:rsid w:val="00182E78"/>
    <w:rsid w:val="00182F98"/>
    <w:rsid w:val="0018310E"/>
    <w:rsid w:val="0018329D"/>
    <w:rsid w:val="00183401"/>
    <w:rsid w:val="001837CB"/>
    <w:rsid w:val="00184201"/>
    <w:rsid w:val="00184265"/>
    <w:rsid w:val="001845C2"/>
    <w:rsid w:val="00184ED7"/>
    <w:rsid w:val="00185030"/>
    <w:rsid w:val="0018541F"/>
    <w:rsid w:val="00185902"/>
    <w:rsid w:val="00186591"/>
    <w:rsid w:val="00186BB0"/>
    <w:rsid w:val="00186D9A"/>
    <w:rsid w:val="001877B9"/>
    <w:rsid w:val="0018782E"/>
    <w:rsid w:val="00187AC1"/>
    <w:rsid w:val="00187C8C"/>
    <w:rsid w:val="00187E07"/>
    <w:rsid w:val="0019172B"/>
    <w:rsid w:val="00191994"/>
    <w:rsid w:val="00192D4A"/>
    <w:rsid w:val="00193191"/>
    <w:rsid w:val="001936CA"/>
    <w:rsid w:val="001945F2"/>
    <w:rsid w:val="00194DE6"/>
    <w:rsid w:val="00195594"/>
    <w:rsid w:val="00195A96"/>
    <w:rsid w:val="00195E24"/>
    <w:rsid w:val="001969F2"/>
    <w:rsid w:val="00196C5D"/>
    <w:rsid w:val="00197010"/>
    <w:rsid w:val="001A0382"/>
    <w:rsid w:val="001A133E"/>
    <w:rsid w:val="001A1672"/>
    <w:rsid w:val="001A17AA"/>
    <w:rsid w:val="001A1C96"/>
    <w:rsid w:val="001A1E5D"/>
    <w:rsid w:val="001A382B"/>
    <w:rsid w:val="001A48D9"/>
    <w:rsid w:val="001A4E08"/>
    <w:rsid w:val="001A5039"/>
    <w:rsid w:val="001A5499"/>
    <w:rsid w:val="001A587D"/>
    <w:rsid w:val="001A5BA0"/>
    <w:rsid w:val="001A5D06"/>
    <w:rsid w:val="001A650B"/>
    <w:rsid w:val="001A6FA2"/>
    <w:rsid w:val="001A75B1"/>
    <w:rsid w:val="001B0BDD"/>
    <w:rsid w:val="001B1052"/>
    <w:rsid w:val="001B1A42"/>
    <w:rsid w:val="001B1FCB"/>
    <w:rsid w:val="001B253A"/>
    <w:rsid w:val="001B2844"/>
    <w:rsid w:val="001B2EB4"/>
    <w:rsid w:val="001B2F61"/>
    <w:rsid w:val="001B32BC"/>
    <w:rsid w:val="001B38A7"/>
    <w:rsid w:val="001B40C4"/>
    <w:rsid w:val="001B4A3E"/>
    <w:rsid w:val="001B4DAC"/>
    <w:rsid w:val="001B56A5"/>
    <w:rsid w:val="001B56FC"/>
    <w:rsid w:val="001B585E"/>
    <w:rsid w:val="001B5FFF"/>
    <w:rsid w:val="001B649E"/>
    <w:rsid w:val="001B67B7"/>
    <w:rsid w:val="001B6970"/>
    <w:rsid w:val="001B6A79"/>
    <w:rsid w:val="001B6B2D"/>
    <w:rsid w:val="001B6D17"/>
    <w:rsid w:val="001B7C9E"/>
    <w:rsid w:val="001C0044"/>
    <w:rsid w:val="001C031D"/>
    <w:rsid w:val="001C044A"/>
    <w:rsid w:val="001C0500"/>
    <w:rsid w:val="001C0555"/>
    <w:rsid w:val="001C0638"/>
    <w:rsid w:val="001C0C40"/>
    <w:rsid w:val="001C0CF1"/>
    <w:rsid w:val="001C1106"/>
    <w:rsid w:val="001C13A2"/>
    <w:rsid w:val="001C13A8"/>
    <w:rsid w:val="001C166E"/>
    <w:rsid w:val="001C1C7C"/>
    <w:rsid w:val="001C26BC"/>
    <w:rsid w:val="001C2AC2"/>
    <w:rsid w:val="001C3FED"/>
    <w:rsid w:val="001C4394"/>
    <w:rsid w:val="001C48D7"/>
    <w:rsid w:val="001C4C7B"/>
    <w:rsid w:val="001C4FC1"/>
    <w:rsid w:val="001C5E83"/>
    <w:rsid w:val="001C648B"/>
    <w:rsid w:val="001C685D"/>
    <w:rsid w:val="001C6CCE"/>
    <w:rsid w:val="001C72D8"/>
    <w:rsid w:val="001C7BA0"/>
    <w:rsid w:val="001D0AB2"/>
    <w:rsid w:val="001D115E"/>
    <w:rsid w:val="001D1658"/>
    <w:rsid w:val="001D2C63"/>
    <w:rsid w:val="001D2E25"/>
    <w:rsid w:val="001D3079"/>
    <w:rsid w:val="001D37F0"/>
    <w:rsid w:val="001D4068"/>
    <w:rsid w:val="001D468A"/>
    <w:rsid w:val="001D4E73"/>
    <w:rsid w:val="001D6754"/>
    <w:rsid w:val="001D6AFD"/>
    <w:rsid w:val="001D6CFC"/>
    <w:rsid w:val="001D7EDE"/>
    <w:rsid w:val="001D7F51"/>
    <w:rsid w:val="001E0BA5"/>
    <w:rsid w:val="001E1E26"/>
    <w:rsid w:val="001E2140"/>
    <w:rsid w:val="001E3B88"/>
    <w:rsid w:val="001E3EFE"/>
    <w:rsid w:val="001E3FAB"/>
    <w:rsid w:val="001E407E"/>
    <w:rsid w:val="001E4143"/>
    <w:rsid w:val="001E4304"/>
    <w:rsid w:val="001E4422"/>
    <w:rsid w:val="001E45C6"/>
    <w:rsid w:val="001E4DE4"/>
    <w:rsid w:val="001E50C5"/>
    <w:rsid w:val="001E521E"/>
    <w:rsid w:val="001E53FA"/>
    <w:rsid w:val="001E59E3"/>
    <w:rsid w:val="001E62E6"/>
    <w:rsid w:val="001E64D7"/>
    <w:rsid w:val="001E652D"/>
    <w:rsid w:val="001E67F3"/>
    <w:rsid w:val="001E6966"/>
    <w:rsid w:val="001E6E29"/>
    <w:rsid w:val="001F08DD"/>
    <w:rsid w:val="001F09B3"/>
    <w:rsid w:val="001F1652"/>
    <w:rsid w:val="001F1839"/>
    <w:rsid w:val="001F1CBA"/>
    <w:rsid w:val="001F24D4"/>
    <w:rsid w:val="001F3934"/>
    <w:rsid w:val="001F48B0"/>
    <w:rsid w:val="001F4ABD"/>
    <w:rsid w:val="001F4DFC"/>
    <w:rsid w:val="001F4E94"/>
    <w:rsid w:val="001F54EF"/>
    <w:rsid w:val="001F5761"/>
    <w:rsid w:val="001F5AB6"/>
    <w:rsid w:val="001F5F86"/>
    <w:rsid w:val="001F6122"/>
    <w:rsid w:val="001F76D7"/>
    <w:rsid w:val="001F7BD0"/>
    <w:rsid w:val="002005F0"/>
    <w:rsid w:val="00200706"/>
    <w:rsid w:val="00200853"/>
    <w:rsid w:val="002022CD"/>
    <w:rsid w:val="00202574"/>
    <w:rsid w:val="0020274E"/>
    <w:rsid w:val="00203520"/>
    <w:rsid w:val="0020368E"/>
    <w:rsid w:val="00203861"/>
    <w:rsid w:val="00204BD7"/>
    <w:rsid w:val="002055C1"/>
    <w:rsid w:val="00205A48"/>
    <w:rsid w:val="00205ECE"/>
    <w:rsid w:val="00206BF5"/>
    <w:rsid w:val="00207323"/>
    <w:rsid w:val="00207410"/>
    <w:rsid w:val="00207688"/>
    <w:rsid w:val="0021061D"/>
    <w:rsid w:val="00210B81"/>
    <w:rsid w:val="0021124E"/>
    <w:rsid w:val="00211A23"/>
    <w:rsid w:val="00211B38"/>
    <w:rsid w:val="00211E4E"/>
    <w:rsid w:val="00212F44"/>
    <w:rsid w:val="002144A1"/>
    <w:rsid w:val="00214E7B"/>
    <w:rsid w:val="00215A60"/>
    <w:rsid w:val="002162B5"/>
    <w:rsid w:val="00216651"/>
    <w:rsid w:val="002167C7"/>
    <w:rsid w:val="00217B36"/>
    <w:rsid w:val="00217DA2"/>
    <w:rsid w:val="0022026E"/>
    <w:rsid w:val="00220D51"/>
    <w:rsid w:val="00220E21"/>
    <w:rsid w:val="002211E1"/>
    <w:rsid w:val="00221496"/>
    <w:rsid w:val="00221CF4"/>
    <w:rsid w:val="00221D18"/>
    <w:rsid w:val="00222EF4"/>
    <w:rsid w:val="00223783"/>
    <w:rsid w:val="002245C4"/>
    <w:rsid w:val="00224B44"/>
    <w:rsid w:val="00224B4F"/>
    <w:rsid w:val="00224B70"/>
    <w:rsid w:val="00224E08"/>
    <w:rsid w:val="00224EB2"/>
    <w:rsid w:val="00224F08"/>
    <w:rsid w:val="00226B4C"/>
    <w:rsid w:val="0022710F"/>
    <w:rsid w:val="00227FDE"/>
    <w:rsid w:val="0023072F"/>
    <w:rsid w:val="00230791"/>
    <w:rsid w:val="002312A5"/>
    <w:rsid w:val="00233091"/>
    <w:rsid w:val="002333FC"/>
    <w:rsid w:val="00233564"/>
    <w:rsid w:val="0023482F"/>
    <w:rsid w:val="0023533E"/>
    <w:rsid w:val="00235890"/>
    <w:rsid w:val="002366A7"/>
    <w:rsid w:val="00236BEF"/>
    <w:rsid w:val="00237449"/>
    <w:rsid w:val="00237978"/>
    <w:rsid w:val="00237A9D"/>
    <w:rsid w:val="00240A4D"/>
    <w:rsid w:val="00241C27"/>
    <w:rsid w:val="00241DB8"/>
    <w:rsid w:val="0024206C"/>
    <w:rsid w:val="002421C7"/>
    <w:rsid w:val="002421EC"/>
    <w:rsid w:val="00242B0C"/>
    <w:rsid w:val="00242DB1"/>
    <w:rsid w:val="00242FA8"/>
    <w:rsid w:val="0024330E"/>
    <w:rsid w:val="00243A7E"/>
    <w:rsid w:val="00243ACD"/>
    <w:rsid w:val="00244A8C"/>
    <w:rsid w:val="00245592"/>
    <w:rsid w:val="0024684D"/>
    <w:rsid w:val="00246F0D"/>
    <w:rsid w:val="002473F6"/>
    <w:rsid w:val="00247E8A"/>
    <w:rsid w:val="002504AC"/>
    <w:rsid w:val="00250556"/>
    <w:rsid w:val="0025141D"/>
    <w:rsid w:val="002515AD"/>
    <w:rsid w:val="00251693"/>
    <w:rsid w:val="00251B5A"/>
    <w:rsid w:val="00251DD3"/>
    <w:rsid w:val="0025242F"/>
    <w:rsid w:val="002525E8"/>
    <w:rsid w:val="00252C91"/>
    <w:rsid w:val="00253082"/>
    <w:rsid w:val="00253381"/>
    <w:rsid w:val="00253551"/>
    <w:rsid w:val="00253F08"/>
    <w:rsid w:val="00253F67"/>
    <w:rsid w:val="002546FC"/>
    <w:rsid w:val="00255219"/>
    <w:rsid w:val="00255B85"/>
    <w:rsid w:val="00255BA3"/>
    <w:rsid w:val="00255CF8"/>
    <w:rsid w:val="00256531"/>
    <w:rsid w:val="002567A4"/>
    <w:rsid w:val="00256C36"/>
    <w:rsid w:val="00256C45"/>
    <w:rsid w:val="00256DBE"/>
    <w:rsid w:val="002572C8"/>
    <w:rsid w:val="002574EC"/>
    <w:rsid w:val="00257C94"/>
    <w:rsid w:val="002600B1"/>
    <w:rsid w:val="002602B3"/>
    <w:rsid w:val="00261604"/>
    <w:rsid w:val="00261A6E"/>
    <w:rsid w:val="00261ED4"/>
    <w:rsid w:val="00262AC7"/>
    <w:rsid w:val="00263DE4"/>
    <w:rsid w:val="0026455C"/>
    <w:rsid w:val="00264926"/>
    <w:rsid w:val="00264FBD"/>
    <w:rsid w:val="00265153"/>
    <w:rsid w:val="0026589B"/>
    <w:rsid w:val="00266321"/>
    <w:rsid w:val="002663E9"/>
    <w:rsid w:val="00266419"/>
    <w:rsid w:val="00267938"/>
    <w:rsid w:val="00270AC4"/>
    <w:rsid w:val="00270D10"/>
    <w:rsid w:val="00270D94"/>
    <w:rsid w:val="00271409"/>
    <w:rsid w:val="00272724"/>
    <w:rsid w:val="00272CCA"/>
    <w:rsid w:val="00272DC4"/>
    <w:rsid w:val="0027426F"/>
    <w:rsid w:val="002742CE"/>
    <w:rsid w:val="00274806"/>
    <w:rsid w:val="00274C2E"/>
    <w:rsid w:val="002756DD"/>
    <w:rsid w:val="00275A62"/>
    <w:rsid w:val="00276468"/>
    <w:rsid w:val="002764C2"/>
    <w:rsid w:val="002766EE"/>
    <w:rsid w:val="0027674B"/>
    <w:rsid w:val="00276829"/>
    <w:rsid w:val="00276D5E"/>
    <w:rsid w:val="00280277"/>
    <w:rsid w:val="002802E1"/>
    <w:rsid w:val="00280760"/>
    <w:rsid w:val="002813F3"/>
    <w:rsid w:val="00281C91"/>
    <w:rsid w:val="0028206E"/>
    <w:rsid w:val="002822DB"/>
    <w:rsid w:val="00282625"/>
    <w:rsid w:val="00282B08"/>
    <w:rsid w:val="00283289"/>
    <w:rsid w:val="00283D66"/>
    <w:rsid w:val="00283FF5"/>
    <w:rsid w:val="002841C9"/>
    <w:rsid w:val="002845C8"/>
    <w:rsid w:val="00284999"/>
    <w:rsid w:val="00285074"/>
    <w:rsid w:val="002855F1"/>
    <w:rsid w:val="0028609A"/>
    <w:rsid w:val="0028635D"/>
    <w:rsid w:val="0028646C"/>
    <w:rsid w:val="00286E03"/>
    <w:rsid w:val="00287CE2"/>
    <w:rsid w:val="002903D8"/>
    <w:rsid w:val="002911B2"/>
    <w:rsid w:val="0029164D"/>
    <w:rsid w:val="0029233B"/>
    <w:rsid w:val="002923F5"/>
    <w:rsid w:val="00292871"/>
    <w:rsid w:val="00292DD2"/>
    <w:rsid w:val="00294480"/>
    <w:rsid w:val="002949F5"/>
    <w:rsid w:val="00294AA3"/>
    <w:rsid w:val="00294BAB"/>
    <w:rsid w:val="00294CA1"/>
    <w:rsid w:val="00294CC6"/>
    <w:rsid w:val="002951FD"/>
    <w:rsid w:val="00295270"/>
    <w:rsid w:val="00295875"/>
    <w:rsid w:val="00295A01"/>
    <w:rsid w:val="00296A3F"/>
    <w:rsid w:val="0029758C"/>
    <w:rsid w:val="002A026C"/>
    <w:rsid w:val="002A05B4"/>
    <w:rsid w:val="002A094E"/>
    <w:rsid w:val="002A0CAD"/>
    <w:rsid w:val="002A2389"/>
    <w:rsid w:val="002A2DBE"/>
    <w:rsid w:val="002A32D1"/>
    <w:rsid w:val="002A3313"/>
    <w:rsid w:val="002A386D"/>
    <w:rsid w:val="002A4366"/>
    <w:rsid w:val="002A4424"/>
    <w:rsid w:val="002A4BA9"/>
    <w:rsid w:val="002A4BDE"/>
    <w:rsid w:val="002A5241"/>
    <w:rsid w:val="002A5635"/>
    <w:rsid w:val="002A65CC"/>
    <w:rsid w:val="002A74DF"/>
    <w:rsid w:val="002A789C"/>
    <w:rsid w:val="002B0189"/>
    <w:rsid w:val="002B0660"/>
    <w:rsid w:val="002B07F2"/>
    <w:rsid w:val="002B0A15"/>
    <w:rsid w:val="002B0A9C"/>
    <w:rsid w:val="002B147E"/>
    <w:rsid w:val="002B152A"/>
    <w:rsid w:val="002B19D9"/>
    <w:rsid w:val="002B1EF5"/>
    <w:rsid w:val="002B2437"/>
    <w:rsid w:val="002B2C96"/>
    <w:rsid w:val="002B382C"/>
    <w:rsid w:val="002B3D0F"/>
    <w:rsid w:val="002B40E8"/>
    <w:rsid w:val="002B427D"/>
    <w:rsid w:val="002B5024"/>
    <w:rsid w:val="002B54C9"/>
    <w:rsid w:val="002B5A08"/>
    <w:rsid w:val="002B6462"/>
    <w:rsid w:val="002B6471"/>
    <w:rsid w:val="002B6960"/>
    <w:rsid w:val="002B6B82"/>
    <w:rsid w:val="002B6E5D"/>
    <w:rsid w:val="002B7B2F"/>
    <w:rsid w:val="002C02AE"/>
    <w:rsid w:val="002C0CE6"/>
    <w:rsid w:val="002C1058"/>
    <w:rsid w:val="002C113E"/>
    <w:rsid w:val="002C1248"/>
    <w:rsid w:val="002C1FFE"/>
    <w:rsid w:val="002C29BD"/>
    <w:rsid w:val="002C2A51"/>
    <w:rsid w:val="002C3827"/>
    <w:rsid w:val="002C45DB"/>
    <w:rsid w:val="002C47EC"/>
    <w:rsid w:val="002C4A18"/>
    <w:rsid w:val="002C4D6C"/>
    <w:rsid w:val="002C679C"/>
    <w:rsid w:val="002C6A11"/>
    <w:rsid w:val="002C70B8"/>
    <w:rsid w:val="002C7831"/>
    <w:rsid w:val="002C7DCF"/>
    <w:rsid w:val="002D0FA0"/>
    <w:rsid w:val="002D1592"/>
    <w:rsid w:val="002D191A"/>
    <w:rsid w:val="002D1C17"/>
    <w:rsid w:val="002D218C"/>
    <w:rsid w:val="002D30BB"/>
    <w:rsid w:val="002D3207"/>
    <w:rsid w:val="002D3C40"/>
    <w:rsid w:val="002D4A10"/>
    <w:rsid w:val="002D4B5F"/>
    <w:rsid w:val="002D5631"/>
    <w:rsid w:val="002D59D1"/>
    <w:rsid w:val="002D6427"/>
    <w:rsid w:val="002D689A"/>
    <w:rsid w:val="002D7526"/>
    <w:rsid w:val="002D7AB3"/>
    <w:rsid w:val="002E033D"/>
    <w:rsid w:val="002E06A2"/>
    <w:rsid w:val="002E114C"/>
    <w:rsid w:val="002E1824"/>
    <w:rsid w:val="002E2771"/>
    <w:rsid w:val="002E281A"/>
    <w:rsid w:val="002E2971"/>
    <w:rsid w:val="002E2E87"/>
    <w:rsid w:val="002E3321"/>
    <w:rsid w:val="002E3A48"/>
    <w:rsid w:val="002E3A98"/>
    <w:rsid w:val="002E3C24"/>
    <w:rsid w:val="002E4072"/>
    <w:rsid w:val="002E4353"/>
    <w:rsid w:val="002E4DA4"/>
    <w:rsid w:val="002E4FB5"/>
    <w:rsid w:val="002E4FC0"/>
    <w:rsid w:val="002E53C1"/>
    <w:rsid w:val="002E5815"/>
    <w:rsid w:val="002E589E"/>
    <w:rsid w:val="002E5F4A"/>
    <w:rsid w:val="002E69C3"/>
    <w:rsid w:val="002E702A"/>
    <w:rsid w:val="002E756D"/>
    <w:rsid w:val="002F004D"/>
    <w:rsid w:val="002F0374"/>
    <w:rsid w:val="002F0835"/>
    <w:rsid w:val="002F127A"/>
    <w:rsid w:val="002F1CCE"/>
    <w:rsid w:val="002F31F7"/>
    <w:rsid w:val="002F3AD0"/>
    <w:rsid w:val="002F3FE9"/>
    <w:rsid w:val="002F42D0"/>
    <w:rsid w:val="002F4919"/>
    <w:rsid w:val="002F56E9"/>
    <w:rsid w:val="002F5CB7"/>
    <w:rsid w:val="002F64EA"/>
    <w:rsid w:val="002F6950"/>
    <w:rsid w:val="002F7281"/>
    <w:rsid w:val="002F7A00"/>
    <w:rsid w:val="002F7BFD"/>
    <w:rsid w:val="002F7C59"/>
    <w:rsid w:val="00300184"/>
    <w:rsid w:val="003006F1"/>
    <w:rsid w:val="00300723"/>
    <w:rsid w:val="00300FF8"/>
    <w:rsid w:val="0030224C"/>
    <w:rsid w:val="00302822"/>
    <w:rsid w:val="00302CCD"/>
    <w:rsid w:val="00302F88"/>
    <w:rsid w:val="0030314E"/>
    <w:rsid w:val="003035DA"/>
    <w:rsid w:val="00303AA9"/>
    <w:rsid w:val="00303B57"/>
    <w:rsid w:val="0030413B"/>
    <w:rsid w:val="003049B4"/>
    <w:rsid w:val="003050F0"/>
    <w:rsid w:val="00305C4E"/>
    <w:rsid w:val="00306534"/>
    <w:rsid w:val="00307119"/>
    <w:rsid w:val="00307191"/>
    <w:rsid w:val="0030735E"/>
    <w:rsid w:val="0030769A"/>
    <w:rsid w:val="00307822"/>
    <w:rsid w:val="00307943"/>
    <w:rsid w:val="00310105"/>
    <w:rsid w:val="00310248"/>
    <w:rsid w:val="00310CD0"/>
    <w:rsid w:val="0031135C"/>
    <w:rsid w:val="0031203E"/>
    <w:rsid w:val="003120DE"/>
    <w:rsid w:val="00312B3A"/>
    <w:rsid w:val="003132E4"/>
    <w:rsid w:val="0031346E"/>
    <w:rsid w:val="00313C3B"/>
    <w:rsid w:val="003146DE"/>
    <w:rsid w:val="0031526C"/>
    <w:rsid w:val="00316125"/>
    <w:rsid w:val="003165B6"/>
    <w:rsid w:val="003168E7"/>
    <w:rsid w:val="00316BC7"/>
    <w:rsid w:val="00317C62"/>
    <w:rsid w:val="00320169"/>
    <w:rsid w:val="003206B6"/>
    <w:rsid w:val="00320E0B"/>
    <w:rsid w:val="00321170"/>
    <w:rsid w:val="00321E62"/>
    <w:rsid w:val="003220AD"/>
    <w:rsid w:val="003223CB"/>
    <w:rsid w:val="003227FD"/>
    <w:rsid w:val="00322960"/>
    <w:rsid w:val="00322A34"/>
    <w:rsid w:val="00323267"/>
    <w:rsid w:val="00323288"/>
    <w:rsid w:val="00323765"/>
    <w:rsid w:val="00323830"/>
    <w:rsid w:val="00323D36"/>
    <w:rsid w:val="00323FBB"/>
    <w:rsid w:val="00324464"/>
    <w:rsid w:val="00324BA6"/>
    <w:rsid w:val="003250E6"/>
    <w:rsid w:val="0032558C"/>
    <w:rsid w:val="00326226"/>
    <w:rsid w:val="00326713"/>
    <w:rsid w:val="00326CA9"/>
    <w:rsid w:val="00326ED6"/>
    <w:rsid w:val="003274C1"/>
    <w:rsid w:val="00330778"/>
    <w:rsid w:val="0033116F"/>
    <w:rsid w:val="00331222"/>
    <w:rsid w:val="00331414"/>
    <w:rsid w:val="00331740"/>
    <w:rsid w:val="00331A4E"/>
    <w:rsid w:val="003323D7"/>
    <w:rsid w:val="00333213"/>
    <w:rsid w:val="00333563"/>
    <w:rsid w:val="00333823"/>
    <w:rsid w:val="003340CB"/>
    <w:rsid w:val="0033425F"/>
    <w:rsid w:val="003342F0"/>
    <w:rsid w:val="00334672"/>
    <w:rsid w:val="00334C07"/>
    <w:rsid w:val="00334ED8"/>
    <w:rsid w:val="0033557E"/>
    <w:rsid w:val="003359C6"/>
    <w:rsid w:val="00335B46"/>
    <w:rsid w:val="003366ED"/>
    <w:rsid w:val="00336EFF"/>
    <w:rsid w:val="003370BF"/>
    <w:rsid w:val="00337129"/>
    <w:rsid w:val="003402BB"/>
    <w:rsid w:val="00340817"/>
    <w:rsid w:val="00340C80"/>
    <w:rsid w:val="003410C1"/>
    <w:rsid w:val="0034264B"/>
    <w:rsid w:val="00342822"/>
    <w:rsid w:val="0034327B"/>
    <w:rsid w:val="003434B7"/>
    <w:rsid w:val="00343764"/>
    <w:rsid w:val="00343D24"/>
    <w:rsid w:val="00343D9D"/>
    <w:rsid w:val="00343E7E"/>
    <w:rsid w:val="00343FEE"/>
    <w:rsid w:val="00344442"/>
    <w:rsid w:val="00344EE1"/>
    <w:rsid w:val="00345627"/>
    <w:rsid w:val="00345BF3"/>
    <w:rsid w:val="00345CD6"/>
    <w:rsid w:val="00346B8F"/>
    <w:rsid w:val="00346E6E"/>
    <w:rsid w:val="00350049"/>
    <w:rsid w:val="00350573"/>
    <w:rsid w:val="00350D81"/>
    <w:rsid w:val="00352388"/>
    <w:rsid w:val="0035385C"/>
    <w:rsid w:val="003539F0"/>
    <w:rsid w:val="003549AF"/>
    <w:rsid w:val="00354A0B"/>
    <w:rsid w:val="00355505"/>
    <w:rsid w:val="00355758"/>
    <w:rsid w:val="00355BB1"/>
    <w:rsid w:val="00355F8D"/>
    <w:rsid w:val="00356A06"/>
    <w:rsid w:val="00356B26"/>
    <w:rsid w:val="00357298"/>
    <w:rsid w:val="00357F57"/>
    <w:rsid w:val="003605CD"/>
    <w:rsid w:val="00361837"/>
    <w:rsid w:val="003618DE"/>
    <w:rsid w:val="003622CF"/>
    <w:rsid w:val="00362782"/>
    <w:rsid w:val="003629F5"/>
    <w:rsid w:val="00362A83"/>
    <w:rsid w:val="00362ECC"/>
    <w:rsid w:val="00363361"/>
    <w:rsid w:val="003639CA"/>
    <w:rsid w:val="00363DFD"/>
    <w:rsid w:val="00365B99"/>
    <w:rsid w:val="00365DC1"/>
    <w:rsid w:val="0036741E"/>
    <w:rsid w:val="003675EA"/>
    <w:rsid w:val="00367814"/>
    <w:rsid w:val="00370742"/>
    <w:rsid w:val="00370745"/>
    <w:rsid w:val="00370909"/>
    <w:rsid w:val="00370A1A"/>
    <w:rsid w:val="00370F4C"/>
    <w:rsid w:val="00370FDE"/>
    <w:rsid w:val="0037107C"/>
    <w:rsid w:val="00371353"/>
    <w:rsid w:val="00371518"/>
    <w:rsid w:val="00371DB8"/>
    <w:rsid w:val="00371F70"/>
    <w:rsid w:val="003725DD"/>
    <w:rsid w:val="003739B3"/>
    <w:rsid w:val="003746C2"/>
    <w:rsid w:val="00374742"/>
    <w:rsid w:val="00374873"/>
    <w:rsid w:val="003749DB"/>
    <w:rsid w:val="00374EF9"/>
    <w:rsid w:val="00374F38"/>
    <w:rsid w:val="00376A35"/>
    <w:rsid w:val="00376BCA"/>
    <w:rsid w:val="003801D0"/>
    <w:rsid w:val="003803BE"/>
    <w:rsid w:val="00380B73"/>
    <w:rsid w:val="00380BFA"/>
    <w:rsid w:val="00380C06"/>
    <w:rsid w:val="00381155"/>
    <w:rsid w:val="003817E4"/>
    <w:rsid w:val="00382F7D"/>
    <w:rsid w:val="0038334C"/>
    <w:rsid w:val="003837EF"/>
    <w:rsid w:val="00383848"/>
    <w:rsid w:val="003838F4"/>
    <w:rsid w:val="0038399C"/>
    <w:rsid w:val="00383B9B"/>
    <w:rsid w:val="00385123"/>
    <w:rsid w:val="00385BF2"/>
    <w:rsid w:val="00385EA4"/>
    <w:rsid w:val="00387E34"/>
    <w:rsid w:val="00390735"/>
    <w:rsid w:val="003923E9"/>
    <w:rsid w:val="0039255B"/>
    <w:rsid w:val="00392DFF"/>
    <w:rsid w:val="003930B6"/>
    <w:rsid w:val="003935C4"/>
    <w:rsid w:val="00393AE6"/>
    <w:rsid w:val="00394421"/>
    <w:rsid w:val="0039448D"/>
    <w:rsid w:val="0039488C"/>
    <w:rsid w:val="00394A4D"/>
    <w:rsid w:val="00394DFF"/>
    <w:rsid w:val="00395368"/>
    <w:rsid w:val="0039540C"/>
    <w:rsid w:val="0039542D"/>
    <w:rsid w:val="00395B6A"/>
    <w:rsid w:val="00396554"/>
    <w:rsid w:val="00396714"/>
    <w:rsid w:val="003968DD"/>
    <w:rsid w:val="00396D27"/>
    <w:rsid w:val="00396E82"/>
    <w:rsid w:val="00396FCA"/>
    <w:rsid w:val="003978C8"/>
    <w:rsid w:val="003A0584"/>
    <w:rsid w:val="003A0E32"/>
    <w:rsid w:val="003A16B3"/>
    <w:rsid w:val="003A196A"/>
    <w:rsid w:val="003A21F6"/>
    <w:rsid w:val="003A2DD8"/>
    <w:rsid w:val="003A3963"/>
    <w:rsid w:val="003A4C12"/>
    <w:rsid w:val="003A5433"/>
    <w:rsid w:val="003A55F6"/>
    <w:rsid w:val="003A64FD"/>
    <w:rsid w:val="003A6737"/>
    <w:rsid w:val="003A67B1"/>
    <w:rsid w:val="003A744D"/>
    <w:rsid w:val="003A79CE"/>
    <w:rsid w:val="003B001D"/>
    <w:rsid w:val="003B0F01"/>
    <w:rsid w:val="003B10C1"/>
    <w:rsid w:val="003B1277"/>
    <w:rsid w:val="003B16E3"/>
    <w:rsid w:val="003B19AD"/>
    <w:rsid w:val="003B19E3"/>
    <w:rsid w:val="003B1B5C"/>
    <w:rsid w:val="003B2298"/>
    <w:rsid w:val="003B27DA"/>
    <w:rsid w:val="003B34DA"/>
    <w:rsid w:val="003B44AE"/>
    <w:rsid w:val="003B5074"/>
    <w:rsid w:val="003B50B9"/>
    <w:rsid w:val="003B59D5"/>
    <w:rsid w:val="003B5E9C"/>
    <w:rsid w:val="003B60B3"/>
    <w:rsid w:val="003B637D"/>
    <w:rsid w:val="003B665E"/>
    <w:rsid w:val="003B681E"/>
    <w:rsid w:val="003B698F"/>
    <w:rsid w:val="003B6AF7"/>
    <w:rsid w:val="003B724F"/>
    <w:rsid w:val="003B7757"/>
    <w:rsid w:val="003B7BD7"/>
    <w:rsid w:val="003B7DC4"/>
    <w:rsid w:val="003C0018"/>
    <w:rsid w:val="003C1631"/>
    <w:rsid w:val="003C18A4"/>
    <w:rsid w:val="003C1BEE"/>
    <w:rsid w:val="003C2266"/>
    <w:rsid w:val="003C2DA5"/>
    <w:rsid w:val="003C30A6"/>
    <w:rsid w:val="003C315F"/>
    <w:rsid w:val="003C31E2"/>
    <w:rsid w:val="003C33E1"/>
    <w:rsid w:val="003C3BAA"/>
    <w:rsid w:val="003C3D26"/>
    <w:rsid w:val="003C3D40"/>
    <w:rsid w:val="003C448C"/>
    <w:rsid w:val="003C47BD"/>
    <w:rsid w:val="003C54F0"/>
    <w:rsid w:val="003C568A"/>
    <w:rsid w:val="003C5ACF"/>
    <w:rsid w:val="003C60A8"/>
    <w:rsid w:val="003C6264"/>
    <w:rsid w:val="003C659A"/>
    <w:rsid w:val="003C6C3B"/>
    <w:rsid w:val="003C75C2"/>
    <w:rsid w:val="003C76CA"/>
    <w:rsid w:val="003C7703"/>
    <w:rsid w:val="003D064B"/>
    <w:rsid w:val="003D0BFA"/>
    <w:rsid w:val="003D0DEC"/>
    <w:rsid w:val="003D12B3"/>
    <w:rsid w:val="003D1816"/>
    <w:rsid w:val="003D215D"/>
    <w:rsid w:val="003D30D1"/>
    <w:rsid w:val="003D3381"/>
    <w:rsid w:val="003D3525"/>
    <w:rsid w:val="003D35EC"/>
    <w:rsid w:val="003D3DD2"/>
    <w:rsid w:val="003D3EB9"/>
    <w:rsid w:val="003D440F"/>
    <w:rsid w:val="003D4E8E"/>
    <w:rsid w:val="003D6196"/>
    <w:rsid w:val="003D6AA0"/>
    <w:rsid w:val="003D6FC4"/>
    <w:rsid w:val="003D703D"/>
    <w:rsid w:val="003D7A6B"/>
    <w:rsid w:val="003E04C4"/>
    <w:rsid w:val="003E0706"/>
    <w:rsid w:val="003E0CAC"/>
    <w:rsid w:val="003E0CF9"/>
    <w:rsid w:val="003E1874"/>
    <w:rsid w:val="003E208E"/>
    <w:rsid w:val="003E2547"/>
    <w:rsid w:val="003E3491"/>
    <w:rsid w:val="003E35EE"/>
    <w:rsid w:val="003E3A0D"/>
    <w:rsid w:val="003E43EA"/>
    <w:rsid w:val="003E57C3"/>
    <w:rsid w:val="003E70E8"/>
    <w:rsid w:val="003E7122"/>
    <w:rsid w:val="003E77FB"/>
    <w:rsid w:val="003E780F"/>
    <w:rsid w:val="003E7CF9"/>
    <w:rsid w:val="003F14BE"/>
    <w:rsid w:val="003F1D7E"/>
    <w:rsid w:val="003F24D4"/>
    <w:rsid w:val="003F29E0"/>
    <w:rsid w:val="003F2C37"/>
    <w:rsid w:val="003F2D6C"/>
    <w:rsid w:val="003F2F71"/>
    <w:rsid w:val="003F32E6"/>
    <w:rsid w:val="003F406A"/>
    <w:rsid w:val="003F48BF"/>
    <w:rsid w:val="003F49A2"/>
    <w:rsid w:val="003F4B7B"/>
    <w:rsid w:val="003F4F2E"/>
    <w:rsid w:val="003F5041"/>
    <w:rsid w:val="003F5152"/>
    <w:rsid w:val="003F57D1"/>
    <w:rsid w:val="003F583A"/>
    <w:rsid w:val="003F5A5E"/>
    <w:rsid w:val="003F5CFC"/>
    <w:rsid w:val="003F6557"/>
    <w:rsid w:val="003F659B"/>
    <w:rsid w:val="003F74A7"/>
    <w:rsid w:val="003F7BF0"/>
    <w:rsid w:val="00400AD2"/>
    <w:rsid w:val="00400D5D"/>
    <w:rsid w:val="004017B0"/>
    <w:rsid w:val="00401ABB"/>
    <w:rsid w:val="00401E67"/>
    <w:rsid w:val="004027F6"/>
    <w:rsid w:val="00402B1E"/>
    <w:rsid w:val="00402EA0"/>
    <w:rsid w:val="0040347A"/>
    <w:rsid w:val="00403938"/>
    <w:rsid w:val="00403AB4"/>
    <w:rsid w:val="0040428E"/>
    <w:rsid w:val="004048D8"/>
    <w:rsid w:val="00404FFF"/>
    <w:rsid w:val="00405553"/>
    <w:rsid w:val="00405B93"/>
    <w:rsid w:val="00406981"/>
    <w:rsid w:val="004073E3"/>
    <w:rsid w:val="004106B0"/>
    <w:rsid w:val="00411849"/>
    <w:rsid w:val="0041224B"/>
    <w:rsid w:val="00412284"/>
    <w:rsid w:val="004122C1"/>
    <w:rsid w:val="0041236D"/>
    <w:rsid w:val="00412A05"/>
    <w:rsid w:val="00412AF5"/>
    <w:rsid w:val="00413709"/>
    <w:rsid w:val="00413AC7"/>
    <w:rsid w:val="00413F7D"/>
    <w:rsid w:val="0041501D"/>
    <w:rsid w:val="00415264"/>
    <w:rsid w:val="00415338"/>
    <w:rsid w:val="00415884"/>
    <w:rsid w:val="0041589F"/>
    <w:rsid w:val="0041673A"/>
    <w:rsid w:val="004167D2"/>
    <w:rsid w:val="004168B6"/>
    <w:rsid w:val="00417916"/>
    <w:rsid w:val="00417988"/>
    <w:rsid w:val="00420A14"/>
    <w:rsid w:val="0042211A"/>
    <w:rsid w:val="00423AB1"/>
    <w:rsid w:val="00423ACC"/>
    <w:rsid w:val="00423B41"/>
    <w:rsid w:val="00423EDD"/>
    <w:rsid w:val="004246A5"/>
    <w:rsid w:val="004247B6"/>
    <w:rsid w:val="00424819"/>
    <w:rsid w:val="00424AE5"/>
    <w:rsid w:val="00424C54"/>
    <w:rsid w:val="00424CBA"/>
    <w:rsid w:val="00424FCB"/>
    <w:rsid w:val="00425C38"/>
    <w:rsid w:val="00425E7A"/>
    <w:rsid w:val="0042712D"/>
    <w:rsid w:val="00427438"/>
    <w:rsid w:val="00427705"/>
    <w:rsid w:val="0043035E"/>
    <w:rsid w:val="00430391"/>
    <w:rsid w:val="00430614"/>
    <w:rsid w:val="00430F43"/>
    <w:rsid w:val="00430FCB"/>
    <w:rsid w:val="0043144B"/>
    <w:rsid w:val="00432036"/>
    <w:rsid w:val="0043237E"/>
    <w:rsid w:val="00432A00"/>
    <w:rsid w:val="004330E4"/>
    <w:rsid w:val="00434444"/>
    <w:rsid w:val="00434DE8"/>
    <w:rsid w:val="00435C4F"/>
    <w:rsid w:val="00436AB4"/>
    <w:rsid w:val="00436CB8"/>
    <w:rsid w:val="0044094E"/>
    <w:rsid w:val="00440F18"/>
    <w:rsid w:val="0044138F"/>
    <w:rsid w:val="00441461"/>
    <w:rsid w:val="0044189F"/>
    <w:rsid w:val="00442150"/>
    <w:rsid w:val="004421C7"/>
    <w:rsid w:val="00442E64"/>
    <w:rsid w:val="004432C0"/>
    <w:rsid w:val="0044342F"/>
    <w:rsid w:val="004434AB"/>
    <w:rsid w:val="004435FA"/>
    <w:rsid w:val="00443E1D"/>
    <w:rsid w:val="00443E24"/>
    <w:rsid w:val="00443EE9"/>
    <w:rsid w:val="00443FF2"/>
    <w:rsid w:val="00444500"/>
    <w:rsid w:val="00445D61"/>
    <w:rsid w:val="004461CB"/>
    <w:rsid w:val="00446981"/>
    <w:rsid w:val="00447128"/>
    <w:rsid w:val="0044732A"/>
    <w:rsid w:val="004475EE"/>
    <w:rsid w:val="00450149"/>
    <w:rsid w:val="004504C0"/>
    <w:rsid w:val="00450B72"/>
    <w:rsid w:val="00450DDB"/>
    <w:rsid w:val="00451537"/>
    <w:rsid w:val="00451600"/>
    <w:rsid w:val="0045166E"/>
    <w:rsid w:val="004520A7"/>
    <w:rsid w:val="00452709"/>
    <w:rsid w:val="00453026"/>
    <w:rsid w:val="004539AA"/>
    <w:rsid w:val="004542D9"/>
    <w:rsid w:val="00454728"/>
    <w:rsid w:val="00454F5D"/>
    <w:rsid w:val="00455918"/>
    <w:rsid w:val="00456C39"/>
    <w:rsid w:val="00456F03"/>
    <w:rsid w:val="00457B6D"/>
    <w:rsid w:val="004602F9"/>
    <w:rsid w:val="00460972"/>
    <w:rsid w:val="0046127B"/>
    <w:rsid w:val="004612AA"/>
    <w:rsid w:val="00461669"/>
    <w:rsid w:val="00461A4C"/>
    <w:rsid w:val="00461B75"/>
    <w:rsid w:val="00461D7E"/>
    <w:rsid w:val="0046250A"/>
    <w:rsid w:val="004625E4"/>
    <w:rsid w:val="0046262B"/>
    <w:rsid w:val="004631AF"/>
    <w:rsid w:val="00463240"/>
    <w:rsid w:val="00463673"/>
    <w:rsid w:val="0046384C"/>
    <w:rsid w:val="004640E2"/>
    <w:rsid w:val="0046470E"/>
    <w:rsid w:val="004647B1"/>
    <w:rsid w:val="00464851"/>
    <w:rsid w:val="00464959"/>
    <w:rsid w:val="00464E6A"/>
    <w:rsid w:val="00464EE1"/>
    <w:rsid w:val="00465771"/>
    <w:rsid w:val="004659A6"/>
    <w:rsid w:val="00466830"/>
    <w:rsid w:val="00466E22"/>
    <w:rsid w:val="00466F33"/>
    <w:rsid w:val="00467AA7"/>
    <w:rsid w:val="00467E6C"/>
    <w:rsid w:val="004703E9"/>
    <w:rsid w:val="00470638"/>
    <w:rsid w:val="0047134E"/>
    <w:rsid w:val="00471747"/>
    <w:rsid w:val="0047174C"/>
    <w:rsid w:val="0047186B"/>
    <w:rsid w:val="00472876"/>
    <w:rsid w:val="004729B0"/>
    <w:rsid w:val="00472A0F"/>
    <w:rsid w:val="004740A4"/>
    <w:rsid w:val="00474FD9"/>
    <w:rsid w:val="00475094"/>
    <w:rsid w:val="004750CE"/>
    <w:rsid w:val="00475B02"/>
    <w:rsid w:val="00475CC6"/>
    <w:rsid w:val="00475F86"/>
    <w:rsid w:val="00476ACD"/>
    <w:rsid w:val="00476D8A"/>
    <w:rsid w:val="0047776E"/>
    <w:rsid w:val="00477A58"/>
    <w:rsid w:val="00480089"/>
    <w:rsid w:val="00480434"/>
    <w:rsid w:val="0048046B"/>
    <w:rsid w:val="00480F88"/>
    <w:rsid w:val="004818DD"/>
    <w:rsid w:val="0048228E"/>
    <w:rsid w:val="00482B2E"/>
    <w:rsid w:val="00483478"/>
    <w:rsid w:val="004834BA"/>
    <w:rsid w:val="00483537"/>
    <w:rsid w:val="00483E23"/>
    <w:rsid w:val="0048440B"/>
    <w:rsid w:val="004849DE"/>
    <w:rsid w:val="00484ECC"/>
    <w:rsid w:val="00484F7B"/>
    <w:rsid w:val="004860B6"/>
    <w:rsid w:val="00486670"/>
    <w:rsid w:val="0048673A"/>
    <w:rsid w:val="00486752"/>
    <w:rsid w:val="004867A9"/>
    <w:rsid w:val="00487220"/>
    <w:rsid w:val="0048723E"/>
    <w:rsid w:val="00487B92"/>
    <w:rsid w:val="0049099D"/>
    <w:rsid w:val="00490B1D"/>
    <w:rsid w:val="0049135C"/>
    <w:rsid w:val="00491745"/>
    <w:rsid w:val="004917E0"/>
    <w:rsid w:val="00493102"/>
    <w:rsid w:val="00493A35"/>
    <w:rsid w:val="00493CBE"/>
    <w:rsid w:val="00493FC3"/>
    <w:rsid w:val="00494CAF"/>
    <w:rsid w:val="00495310"/>
    <w:rsid w:val="004953E5"/>
    <w:rsid w:val="00495897"/>
    <w:rsid w:val="00495C54"/>
    <w:rsid w:val="00496C7E"/>
    <w:rsid w:val="0049774E"/>
    <w:rsid w:val="004A03CC"/>
    <w:rsid w:val="004A053C"/>
    <w:rsid w:val="004A060D"/>
    <w:rsid w:val="004A1599"/>
    <w:rsid w:val="004A1CF1"/>
    <w:rsid w:val="004A1E69"/>
    <w:rsid w:val="004A1F47"/>
    <w:rsid w:val="004A24B9"/>
    <w:rsid w:val="004A2E12"/>
    <w:rsid w:val="004A3FC1"/>
    <w:rsid w:val="004A41D0"/>
    <w:rsid w:val="004A426B"/>
    <w:rsid w:val="004A4357"/>
    <w:rsid w:val="004A4417"/>
    <w:rsid w:val="004A455B"/>
    <w:rsid w:val="004A4689"/>
    <w:rsid w:val="004A46AA"/>
    <w:rsid w:val="004A47C7"/>
    <w:rsid w:val="004A4CED"/>
    <w:rsid w:val="004A4E28"/>
    <w:rsid w:val="004A540A"/>
    <w:rsid w:val="004A55EA"/>
    <w:rsid w:val="004A6C25"/>
    <w:rsid w:val="004A6DCE"/>
    <w:rsid w:val="004A704B"/>
    <w:rsid w:val="004A7577"/>
    <w:rsid w:val="004A7609"/>
    <w:rsid w:val="004B0E7E"/>
    <w:rsid w:val="004B0EAE"/>
    <w:rsid w:val="004B1138"/>
    <w:rsid w:val="004B150E"/>
    <w:rsid w:val="004B1810"/>
    <w:rsid w:val="004B2D60"/>
    <w:rsid w:val="004B43A3"/>
    <w:rsid w:val="004B445D"/>
    <w:rsid w:val="004B460E"/>
    <w:rsid w:val="004B51DA"/>
    <w:rsid w:val="004B5BD5"/>
    <w:rsid w:val="004B5D26"/>
    <w:rsid w:val="004B5FAC"/>
    <w:rsid w:val="004B64C0"/>
    <w:rsid w:val="004B67FF"/>
    <w:rsid w:val="004B69C9"/>
    <w:rsid w:val="004B7045"/>
    <w:rsid w:val="004B77FC"/>
    <w:rsid w:val="004B79B7"/>
    <w:rsid w:val="004B7C3B"/>
    <w:rsid w:val="004C076B"/>
    <w:rsid w:val="004C0A26"/>
    <w:rsid w:val="004C155D"/>
    <w:rsid w:val="004C1745"/>
    <w:rsid w:val="004C1C8A"/>
    <w:rsid w:val="004C1DE6"/>
    <w:rsid w:val="004C28D5"/>
    <w:rsid w:val="004C3658"/>
    <w:rsid w:val="004C37CC"/>
    <w:rsid w:val="004C5140"/>
    <w:rsid w:val="004C5E1A"/>
    <w:rsid w:val="004C5FF7"/>
    <w:rsid w:val="004C7610"/>
    <w:rsid w:val="004C7805"/>
    <w:rsid w:val="004C7840"/>
    <w:rsid w:val="004C7AAB"/>
    <w:rsid w:val="004C7E0C"/>
    <w:rsid w:val="004C7E5D"/>
    <w:rsid w:val="004C7F25"/>
    <w:rsid w:val="004D0168"/>
    <w:rsid w:val="004D0BE3"/>
    <w:rsid w:val="004D1069"/>
    <w:rsid w:val="004D11DE"/>
    <w:rsid w:val="004D26F7"/>
    <w:rsid w:val="004D306A"/>
    <w:rsid w:val="004D3812"/>
    <w:rsid w:val="004D5B07"/>
    <w:rsid w:val="004D6CD5"/>
    <w:rsid w:val="004D7016"/>
    <w:rsid w:val="004D71F1"/>
    <w:rsid w:val="004D720F"/>
    <w:rsid w:val="004D73A9"/>
    <w:rsid w:val="004D7DBE"/>
    <w:rsid w:val="004E0B46"/>
    <w:rsid w:val="004E165C"/>
    <w:rsid w:val="004E1A7F"/>
    <w:rsid w:val="004E1BF6"/>
    <w:rsid w:val="004E4A98"/>
    <w:rsid w:val="004E557E"/>
    <w:rsid w:val="004E5713"/>
    <w:rsid w:val="004E58DC"/>
    <w:rsid w:val="004E5BB1"/>
    <w:rsid w:val="004E6519"/>
    <w:rsid w:val="004E6D5D"/>
    <w:rsid w:val="004E6EA0"/>
    <w:rsid w:val="004E7351"/>
    <w:rsid w:val="004F0339"/>
    <w:rsid w:val="004F1235"/>
    <w:rsid w:val="004F1319"/>
    <w:rsid w:val="004F1D2B"/>
    <w:rsid w:val="004F25AE"/>
    <w:rsid w:val="004F26D4"/>
    <w:rsid w:val="004F2BF8"/>
    <w:rsid w:val="004F3625"/>
    <w:rsid w:val="004F3741"/>
    <w:rsid w:val="004F3CE0"/>
    <w:rsid w:val="004F3ED8"/>
    <w:rsid w:val="004F4D65"/>
    <w:rsid w:val="004F5DA9"/>
    <w:rsid w:val="004F5F5B"/>
    <w:rsid w:val="004F6311"/>
    <w:rsid w:val="004F63BB"/>
    <w:rsid w:val="004F660D"/>
    <w:rsid w:val="004F7430"/>
    <w:rsid w:val="004F7899"/>
    <w:rsid w:val="005002E1"/>
    <w:rsid w:val="00500A9C"/>
    <w:rsid w:val="00501BEA"/>
    <w:rsid w:val="00502633"/>
    <w:rsid w:val="00503977"/>
    <w:rsid w:val="00503E8D"/>
    <w:rsid w:val="00503EAC"/>
    <w:rsid w:val="00504119"/>
    <w:rsid w:val="00504302"/>
    <w:rsid w:val="00505472"/>
    <w:rsid w:val="00505A89"/>
    <w:rsid w:val="00505AFD"/>
    <w:rsid w:val="00505CA1"/>
    <w:rsid w:val="00505F55"/>
    <w:rsid w:val="005062E8"/>
    <w:rsid w:val="005068F8"/>
    <w:rsid w:val="00506DD2"/>
    <w:rsid w:val="005071F7"/>
    <w:rsid w:val="00507518"/>
    <w:rsid w:val="005077F7"/>
    <w:rsid w:val="0051025E"/>
    <w:rsid w:val="00511581"/>
    <w:rsid w:val="00511860"/>
    <w:rsid w:val="00511ADB"/>
    <w:rsid w:val="00512861"/>
    <w:rsid w:val="005128A7"/>
    <w:rsid w:val="00512941"/>
    <w:rsid w:val="00512EB3"/>
    <w:rsid w:val="0051326A"/>
    <w:rsid w:val="00513D94"/>
    <w:rsid w:val="00514CD6"/>
    <w:rsid w:val="0051583D"/>
    <w:rsid w:val="00515B96"/>
    <w:rsid w:val="0051664F"/>
    <w:rsid w:val="00517B24"/>
    <w:rsid w:val="00517DD5"/>
    <w:rsid w:val="005205C0"/>
    <w:rsid w:val="005210C6"/>
    <w:rsid w:val="0052136E"/>
    <w:rsid w:val="00522C32"/>
    <w:rsid w:val="00524183"/>
    <w:rsid w:val="0052437D"/>
    <w:rsid w:val="0052460B"/>
    <w:rsid w:val="005249C7"/>
    <w:rsid w:val="00525013"/>
    <w:rsid w:val="00525283"/>
    <w:rsid w:val="00526B57"/>
    <w:rsid w:val="00526B71"/>
    <w:rsid w:val="0052727C"/>
    <w:rsid w:val="00527891"/>
    <w:rsid w:val="00527CC8"/>
    <w:rsid w:val="00530199"/>
    <w:rsid w:val="0053060D"/>
    <w:rsid w:val="00531262"/>
    <w:rsid w:val="005312C4"/>
    <w:rsid w:val="005319C7"/>
    <w:rsid w:val="00532046"/>
    <w:rsid w:val="00532155"/>
    <w:rsid w:val="00533932"/>
    <w:rsid w:val="00533AA2"/>
    <w:rsid w:val="005349AB"/>
    <w:rsid w:val="00534B65"/>
    <w:rsid w:val="00534E79"/>
    <w:rsid w:val="00535230"/>
    <w:rsid w:val="00535249"/>
    <w:rsid w:val="005357B0"/>
    <w:rsid w:val="005357F0"/>
    <w:rsid w:val="00536336"/>
    <w:rsid w:val="00536354"/>
    <w:rsid w:val="005363BF"/>
    <w:rsid w:val="0053642F"/>
    <w:rsid w:val="00536CCC"/>
    <w:rsid w:val="00536F3C"/>
    <w:rsid w:val="00537E48"/>
    <w:rsid w:val="00540A77"/>
    <w:rsid w:val="00540E1C"/>
    <w:rsid w:val="00540E2B"/>
    <w:rsid w:val="00540E8B"/>
    <w:rsid w:val="00540EF2"/>
    <w:rsid w:val="00541B49"/>
    <w:rsid w:val="00541BAB"/>
    <w:rsid w:val="00541E86"/>
    <w:rsid w:val="0054224F"/>
    <w:rsid w:val="00543821"/>
    <w:rsid w:val="00543DD0"/>
    <w:rsid w:val="00544676"/>
    <w:rsid w:val="00544EC5"/>
    <w:rsid w:val="00544F0B"/>
    <w:rsid w:val="005469D6"/>
    <w:rsid w:val="00546A3C"/>
    <w:rsid w:val="00546A46"/>
    <w:rsid w:val="00546DB9"/>
    <w:rsid w:val="005473C6"/>
    <w:rsid w:val="00547D18"/>
    <w:rsid w:val="005502D0"/>
    <w:rsid w:val="0055091F"/>
    <w:rsid w:val="00550B60"/>
    <w:rsid w:val="00550E8C"/>
    <w:rsid w:val="00551132"/>
    <w:rsid w:val="0055127A"/>
    <w:rsid w:val="0055208F"/>
    <w:rsid w:val="00552507"/>
    <w:rsid w:val="00553AA4"/>
    <w:rsid w:val="00553FA8"/>
    <w:rsid w:val="005547CA"/>
    <w:rsid w:val="0055483B"/>
    <w:rsid w:val="00555214"/>
    <w:rsid w:val="005552E7"/>
    <w:rsid w:val="00555BD7"/>
    <w:rsid w:val="005561AB"/>
    <w:rsid w:val="005567C8"/>
    <w:rsid w:val="0055697E"/>
    <w:rsid w:val="0055785A"/>
    <w:rsid w:val="00557A6C"/>
    <w:rsid w:val="00557C9C"/>
    <w:rsid w:val="00557D25"/>
    <w:rsid w:val="00557E4A"/>
    <w:rsid w:val="00560F75"/>
    <w:rsid w:val="005611DD"/>
    <w:rsid w:val="0056180E"/>
    <w:rsid w:val="0056185D"/>
    <w:rsid w:val="00561DA7"/>
    <w:rsid w:val="00562782"/>
    <w:rsid w:val="00562DC3"/>
    <w:rsid w:val="00564021"/>
    <w:rsid w:val="005642AD"/>
    <w:rsid w:val="00564A65"/>
    <w:rsid w:val="00564EC9"/>
    <w:rsid w:val="00565733"/>
    <w:rsid w:val="00565991"/>
    <w:rsid w:val="00566AAD"/>
    <w:rsid w:val="00566C60"/>
    <w:rsid w:val="0056709B"/>
    <w:rsid w:val="0056759E"/>
    <w:rsid w:val="00570164"/>
    <w:rsid w:val="0057017A"/>
    <w:rsid w:val="00571000"/>
    <w:rsid w:val="00571A39"/>
    <w:rsid w:val="0057272D"/>
    <w:rsid w:val="00572736"/>
    <w:rsid w:val="00572C00"/>
    <w:rsid w:val="005733FB"/>
    <w:rsid w:val="00574F27"/>
    <w:rsid w:val="005751E4"/>
    <w:rsid w:val="0057664A"/>
    <w:rsid w:val="005773C2"/>
    <w:rsid w:val="00580671"/>
    <w:rsid w:val="00580C1C"/>
    <w:rsid w:val="00580FAB"/>
    <w:rsid w:val="00581822"/>
    <w:rsid w:val="0058195A"/>
    <w:rsid w:val="005819E9"/>
    <w:rsid w:val="00582436"/>
    <w:rsid w:val="005833F3"/>
    <w:rsid w:val="00583714"/>
    <w:rsid w:val="00583CB3"/>
    <w:rsid w:val="00583E07"/>
    <w:rsid w:val="00584017"/>
    <w:rsid w:val="005849D7"/>
    <w:rsid w:val="00584F09"/>
    <w:rsid w:val="00584F3A"/>
    <w:rsid w:val="00584F92"/>
    <w:rsid w:val="00584FD3"/>
    <w:rsid w:val="005859AF"/>
    <w:rsid w:val="00585A26"/>
    <w:rsid w:val="00585B46"/>
    <w:rsid w:val="0058710E"/>
    <w:rsid w:val="00587D12"/>
    <w:rsid w:val="00587EDC"/>
    <w:rsid w:val="005903FE"/>
    <w:rsid w:val="00590957"/>
    <w:rsid w:val="00590D85"/>
    <w:rsid w:val="00590E96"/>
    <w:rsid w:val="00590EFA"/>
    <w:rsid w:val="005921A1"/>
    <w:rsid w:val="00592717"/>
    <w:rsid w:val="005927F9"/>
    <w:rsid w:val="005928B7"/>
    <w:rsid w:val="00592AC6"/>
    <w:rsid w:val="00592BCD"/>
    <w:rsid w:val="0059431E"/>
    <w:rsid w:val="0059435C"/>
    <w:rsid w:val="0059493E"/>
    <w:rsid w:val="00594DE1"/>
    <w:rsid w:val="00595081"/>
    <w:rsid w:val="00595740"/>
    <w:rsid w:val="0059640F"/>
    <w:rsid w:val="00597014"/>
    <w:rsid w:val="005974E2"/>
    <w:rsid w:val="00597AEF"/>
    <w:rsid w:val="00597CFC"/>
    <w:rsid w:val="00597F88"/>
    <w:rsid w:val="005A013B"/>
    <w:rsid w:val="005A019D"/>
    <w:rsid w:val="005A0746"/>
    <w:rsid w:val="005A0E64"/>
    <w:rsid w:val="005A14E5"/>
    <w:rsid w:val="005A17DF"/>
    <w:rsid w:val="005A227E"/>
    <w:rsid w:val="005A311B"/>
    <w:rsid w:val="005A34F1"/>
    <w:rsid w:val="005A4867"/>
    <w:rsid w:val="005A545B"/>
    <w:rsid w:val="005A6835"/>
    <w:rsid w:val="005A6B8E"/>
    <w:rsid w:val="005A70F5"/>
    <w:rsid w:val="005A7B3B"/>
    <w:rsid w:val="005B0C8A"/>
    <w:rsid w:val="005B150F"/>
    <w:rsid w:val="005B1648"/>
    <w:rsid w:val="005B1E6C"/>
    <w:rsid w:val="005B2A1C"/>
    <w:rsid w:val="005B3056"/>
    <w:rsid w:val="005B39BD"/>
    <w:rsid w:val="005B4052"/>
    <w:rsid w:val="005B4080"/>
    <w:rsid w:val="005B4105"/>
    <w:rsid w:val="005B438A"/>
    <w:rsid w:val="005B4448"/>
    <w:rsid w:val="005B4BC0"/>
    <w:rsid w:val="005B4C4A"/>
    <w:rsid w:val="005B4E04"/>
    <w:rsid w:val="005B52A7"/>
    <w:rsid w:val="005B5576"/>
    <w:rsid w:val="005B579E"/>
    <w:rsid w:val="005B5C4D"/>
    <w:rsid w:val="005B5DB3"/>
    <w:rsid w:val="005B67FD"/>
    <w:rsid w:val="005B68A2"/>
    <w:rsid w:val="005B6D88"/>
    <w:rsid w:val="005B7AE0"/>
    <w:rsid w:val="005C0476"/>
    <w:rsid w:val="005C1750"/>
    <w:rsid w:val="005C1F2B"/>
    <w:rsid w:val="005C4072"/>
    <w:rsid w:val="005C4368"/>
    <w:rsid w:val="005C523D"/>
    <w:rsid w:val="005C5D3D"/>
    <w:rsid w:val="005C641C"/>
    <w:rsid w:val="005C657F"/>
    <w:rsid w:val="005C79FB"/>
    <w:rsid w:val="005C7E6A"/>
    <w:rsid w:val="005D061D"/>
    <w:rsid w:val="005D0850"/>
    <w:rsid w:val="005D0C8E"/>
    <w:rsid w:val="005D102F"/>
    <w:rsid w:val="005D1765"/>
    <w:rsid w:val="005D1E8D"/>
    <w:rsid w:val="005D20F5"/>
    <w:rsid w:val="005D2716"/>
    <w:rsid w:val="005D2770"/>
    <w:rsid w:val="005D27A1"/>
    <w:rsid w:val="005D2A90"/>
    <w:rsid w:val="005D346C"/>
    <w:rsid w:val="005D35F1"/>
    <w:rsid w:val="005D35FE"/>
    <w:rsid w:val="005D3AE1"/>
    <w:rsid w:val="005D4996"/>
    <w:rsid w:val="005D4DD7"/>
    <w:rsid w:val="005D4E71"/>
    <w:rsid w:val="005D5109"/>
    <w:rsid w:val="005D5122"/>
    <w:rsid w:val="005D582A"/>
    <w:rsid w:val="005D5A55"/>
    <w:rsid w:val="005D5EF4"/>
    <w:rsid w:val="005D5FE2"/>
    <w:rsid w:val="005D6167"/>
    <w:rsid w:val="005D6F94"/>
    <w:rsid w:val="005D74F8"/>
    <w:rsid w:val="005E007E"/>
    <w:rsid w:val="005E05C9"/>
    <w:rsid w:val="005E148A"/>
    <w:rsid w:val="005E1BAA"/>
    <w:rsid w:val="005E1C9C"/>
    <w:rsid w:val="005E1FE1"/>
    <w:rsid w:val="005E2BA3"/>
    <w:rsid w:val="005E2C34"/>
    <w:rsid w:val="005E334E"/>
    <w:rsid w:val="005E346E"/>
    <w:rsid w:val="005E37BF"/>
    <w:rsid w:val="005E469F"/>
    <w:rsid w:val="005E4715"/>
    <w:rsid w:val="005E4972"/>
    <w:rsid w:val="005E4BC1"/>
    <w:rsid w:val="005E5389"/>
    <w:rsid w:val="005E5593"/>
    <w:rsid w:val="005E5A6C"/>
    <w:rsid w:val="005E5D9D"/>
    <w:rsid w:val="005E6568"/>
    <w:rsid w:val="005E7943"/>
    <w:rsid w:val="005F00E6"/>
    <w:rsid w:val="005F090A"/>
    <w:rsid w:val="005F1035"/>
    <w:rsid w:val="005F14C8"/>
    <w:rsid w:val="005F1AF0"/>
    <w:rsid w:val="005F1AF9"/>
    <w:rsid w:val="005F255B"/>
    <w:rsid w:val="005F2A7C"/>
    <w:rsid w:val="005F2B0A"/>
    <w:rsid w:val="005F2D49"/>
    <w:rsid w:val="005F318A"/>
    <w:rsid w:val="005F34A0"/>
    <w:rsid w:val="005F5A67"/>
    <w:rsid w:val="005F638D"/>
    <w:rsid w:val="005F63E7"/>
    <w:rsid w:val="005F6EB3"/>
    <w:rsid w:val="005F747D"/>
    <w:rsid w:val="005F7CA3"/>
    <w:rsid w:val="005F7F8B"/>
    <w:rsid w:val="0060004C"/>
    <w:rsid w:val="00601ACF"/>
    <w:rsid w:val="0060257B"/>
    <w:rsid w:val="0060322D"/>
    <w:rsid w:val="00603A8D"/>
    <w:rsid w:val="00603CC7"/>
    <w:rsid w:val="00603DB3"/>
    <w:rsid w:val="00603DC4"/>
    <w:rsid w:val="00603E1F"/>
    <w:rsid w:val="00603E4D"/>
    <w:rsid w:val="00604938"/>
    <w:rsid w:val="00605582"/>
    <w:rsid w:val="006059E7"/>
    <w:rsid w:val="00605BD8"/>
    <w:rsid w:val="00605C47"/>
    <w:rsid w:val="006061A2"/>
    <w:rsid w:val="00606B09"/>
    <w:rsid w:val="00607D6D"/>
    <w:rsid w:val="00607ED7"/>
    <w:rsid w:val="00607F00"/>
    <w:rsid w:val="0061020A"/>
    <w:rsid w:val="006104F3"/>
    <w:rsid w:val="00610D7D"/>
    <w:rsid w:val="00610FF8"/>
    <w:rsid w:val="006118C2"/>
    <w:rsid w:val="00611EDB"/>
    <w:rsid w:val="0061259C"/>
    <w:rsid w:val="006129D3"/>
    <w:rsid w:val="00612A68"/>
    <w:rsid w:val="0061358A"/>
    <w:rsid w:val="00613DAA"/>
    <w:rsid w:val="00613FA0"/>
    <w:rsid w:val="00614FD8"/>
    <w:rsid w:val="006155DE"/>
    <w:rsid w:val="006159A8"/>
    <w:rsid w:val="00616D7E"/>
    <w:rsid w:val="00616DBF"/>
    <w:rsid w:val="00617918"/>
    <w:rsid w:val="0061794A"/>
    <w:rsid w:val="00617A5A"/>
    <w:rsid w:val="00620C61"/>
    <w:rsid w:val="00621472"/>
    <w:rsid w:val="0062162D"/>
    <w:rsid w:val="00621D82"/>
    <w:rsid w:val="00621F7E"/>
    <w:rsid w:val="00622338"/>
    <w:rsid w:val="00622623"/>
    <w:rsid w:val="00622A7A"/>
    <w:rsid w:val="006230E3"/>
    <w:rsid w:val="0062396C"/>
    <w:rsid w:val="0062431A"/>
    <w:rsid w:val="006251D1"/>
    <w:rsid w:val="006257CE"/>
    <w:rsid w:val="006257E2"/>
    <w:rsid w:val="00626F05"/>
    <w:rsid w:val="006272C2"/>
    <w:rsid w:val="006272F6"/>
    <w:rsid w:val="0062748E"/>
    <w:rsid w:val="00627A35"/>
    <w:rsid w:val="00627E18"/>
    <w:rsid w:val="006302EB"/>
    <w:rsid w:val="00630772"/>
    <w:rsid w:val="00630F96"/>
    <w:rsid w:val="0063180B"/>
    <w:rsid w:val="006320EA"/>
    <w:rsid w:val="00632744"/>
    <w:rsid w:val="006328E8"/>
    <w:rsid w:val="006329AF"/>
    <w:rsid w:val="00633E48"/>
    <w:rsid w:val="00633EB2"/>
    <w:rsid w:val="00634514"/>
    <w:rsid w:val="00635D16"/>
    <w:rsid w:val="00636052"/>
    <w:rsid w:val="0063629A"/>
    <w:rsid w:val="00636789"/>
    <w:rsid w:val="00636E5F"/>
    <w:rsid w:val="006370FF"/>
    <w:rsid w:val="00637A96"/>
    <w:rsid w:val="00637B52"/>
    <w:rsid w:val="0064063A"/>
    <w:rsid w:val="00640BF8"/>
    <w:rsid w:val="00640EA3"/>
    <w:rsid w:val="00641513"/>
    <w:rsid w:val="0064196D"/>
    <w:rsid w:val="00641E8B"/>
    <w:rsid w:val="00642111"/>
    <w:rsid w:val="0064294F"/>
    <w:rsid w:val="00642DFD"/>
    <w:rsid w:val="00644733"/>
    <w:rsid w:val="0064491D"/>
    <w:rsid w:val="00645162"/>
    <w:rsid w:val="0064542F"/>
    <w:rsid w:val="00645AD8"/>
    <w:rsid w:val="0064613B"/>
    <w:rsid w:val="00646150"/>
    <w:rsid w:val="006468B1"/>
    <w:rsid w:val="00647040"/>
    <w:rsid w:val="00647156"/>
    <w:rsid w:val="00647294"/>
    <w:rsid w:val="0064755B"/>
    <w:rsid w:val="00651545"/>
    <w:rsid w:val="00651F5A"/>
    <w:rsid w:val="006522BE"/>
    <w:rsid w:val="006523E2"/>
    <w:rsid w:val="0065276E"/>
    <w:rsid w:val="00653112"/>
    <w:rsid w:val="00653A7D"/>
    <w:rsid w:val="006541F9"/>
    <w:rsid w:val="0065447B"/>
    <w:rsid w:val="00654814"/>
    <w:rsid w:val="006549B9"/>
    <w:rsid w:val="00655BF5"/>
    <w:rsid w:val="00655E17"/>
    <w:rsid w:val="00655FA7"/>
    <w:rsid w:val="0065622E"/>
    <w:rsid w:val="0065696A"/>
    <w:rsid w:val="00657335"/>
    <w:rsid w:val="00657646"/>
    <w:rsid w:val="0065785D"/>
    <w:rsid w:val="00660678"/>
    <w:rsid w:val="00660740"/>
    <w:rsid w:val="006611F4"/>
    <w:rsid w:val="00661529"/>
    <w:rsid w:val="00661C4F"/>
    <w:rsid w:val="00662B5E"/>
    <w:rsid w:val="0066336F"/>
    <w:rsid w:val="00663677"/>
    <w:rsid w:val="00663C2F"/>
    <w:rsid w:val="00663D03"/>
    <w:rsid w:val="00663FFE"/>
    <w:rsid w:val="00664161"/>
    <w:rsid w:val="006643BE"/>
    <w:rsid w:val="00664C25"/>
    <w:rsid w:val="00664D00"/>
    <w:rsid w:val="00664E9A"/>
    <w:rsid w:val="006651C1"/>
    <w:rsid w:val="0066568B"/>
    <w:rsid w:val="00666008"/>
    <w:rsid w:val="00666527"/>
    <w:rsid w:val="006668FD"/>
    <w:rsid w:val="00666B81"/>
    <w:rsid w:val="00667001"/>
    <w:rsid w:val="006674CF"/>
    <w:rsid w:val="006703B2"/>
    <w:rsid w:val="006707EE"/>
    <w:rsid w:val="00670823"/>
    <w:rsid w:val="00671A3F"/>
    <w:rsid w:val="00672E4C"/>
    <w:rsid w:val="00673800"/>
    <w:rsid w:val="00673A1C"/>
    <w:rsid w:val="00673F06"/>
    <w:rsid w:val="00675D25"/>
    <w:rsid w:val="00675D4F"/>
    <w:rsid w:val="006760FE"/>
    <w:rsid w:val="0067678F"/>
    <w:rsid w:val="006767CA"/>
    <w:rsid w:val="006769D8"/>
    <w:rsid w:val="00676DD3"/>
    <w:rsid w:val="00676E6F"/>
    <w:rsid w:val="00676ECF"/>
    <w:rsid w:val="00676FE1"/>
    <w:rsid w:val="00677511"/>
    <w:rsid w:val="00677542"/>
    <w:rsid w:val="00677E47"/>
    <w:rsid w:val="00680121"/>
    <w:rsid w:val="006805D3"/>
    <w:rsid w:val="00680707"/>
    <w:rsid w:val="00680A03"/>
    <w:rsid w:val="00680D81"/>
    <w:rsid w:val="00681CD0"/>
    <w:rsid w:val="00681D95"/>
    <w:rsid w:val="00682AA7"/>
    <w:rsid w:val="00682D70"/>
    <w:rsid w:val="006833C7"/>
    <w:rsid w:val="0068360B"/>
    <w:rsid w:val="00683888"/>
    <w:rsid w:val="00683D33"/>
    <w:rsid w:val="0068404D"/>
    <w:rsid w:val="006842AE"/>
    <w:rsid w:val="00685145"/>
    <w:rsid w:val="006851F7"/>
    <w:rsid w:val="006856D8"/>
    <w:rsid w:val="00685E58"/>
    <w:rsid w:val="00685ED9"/>
    <w:rsid w:val="0068601E"/>
    <w:rsid w:val="006865BD"/>
    <w:rsid w:val="00686679"/>
    <w:rsid w:val="00687003"/>
    <w:rsid w:val="006870AD"/>
    <w:rsid w:val="0068738C"/>
    <w:rsid w:val="006873DA"/>
    <w:rsid w:val="00690359"/>
    <w:rsid w:val="00690594"/>
    <w:rsid w:val="006915B6"/>
    <w:rsid w:val="00691702"/>
    <w:rsid w:val="00691E1E"/>
    <w:rsid w:val="006926EC"/>
    <w:rsid w:val="0069272E"/>
    <w:rsid w:val="00692B35"/>
    <w:rsid w:val="00692E3A"/>
    <w:rsid w:val="00693419"/>
    <w:rsid w:val="006943AF"/>
    <w:rsid w:val="0069477B"/>
    <w:rsid w:val="00694EE5"/>
    <w:rsid w:val="006959BC"/>
    <w:rsid w:val="00695D20"/>
    <w:rsid w:val="00696E9E"/>
    <w:rsid w:val="006970C6"/>
    <w:rsid w:val="006A067B"/>
    <w:rsid w:val="006A0B63"/>
    <w:rsid w:val="006A11D8"/>
    <w:rsid w:val="006A1245"/>
    <w:rsid w:val="006A15ED"/>
    <w:rsid w:val="006A2191"/>
    <w:rsid w:val="006A26E7"/>
    <w:rsid w:val="006A3770"/>
    <w:rsid w:val="006A4280"/>
    <w:rsid w:val="006A5CB4"/>
    <w:rsid w:val="006A5DCB"/>
    <w:rsid w:val="006A649E"/>
    <w:rsid w:val="006A6602"/>
    <w:rsid w:val="006A71CB"/>
    <w:rsid w:val="006A739B"/>
    <w:rsid w:val="006A7542"/>
    <w:rsid w:val="006A76AE"/>
    <w:rsid w:val="006A7AD0"/>
    <w:rsid w:val="006B02C5"/>
    <w:rsid w:val="006B0801"/>
    <w:rsid w:val="006B0D51"/>
    <w:rsid w:val="006B0F95"/>
    <w:rsid w:val="006B120A"/>
    <w:rsid w:val="006B180A"/>
    <w:rsid w:val="006B21E3"/>
    <w:rsid w:val="006B267A"/>
    <w:rsid w:val="006B2685"/>
    <w:rsid w:val="006B26C4"/>
    <w:rsid w:val="006B2B41"/>
    <w:rsid w:val="006B2C81"/>
    <w:rsid w:val="006B3009"/>
    <w:rsid w:val="006B3224"/>
    <w:rsid w:val="006B5913"/>
    <w:rsid w:val="006B631C"/>
    <w:rsid w:val="006B6EB5"/>
    <w:rsid w:val="006B6EE1"/>
    <w:rsid w:val="006B744C"/>
    <w:rsid w:val="006B7479"/>
    <w:rsid w:val="006C19FA"/>
    <w:rsid w:val="006C2444"/>
    <w:rsid w:val="006C2CF0"/>
    <w:rsid w:val="006C2D59"/>
    <w:rsid w:val="006C30C6"/>
    <w:rsid w:val="006C32E2"/>
    <w:rsid w:val="006C3905"/>
    <w:rsid w:val="006C4189"/>
    <w:rsid w:val="006C44E6"/>
    <w:rsid w:val="006C4A01"/>
    <w:rsid w:val="006C5071"/>
    <w:rsid w:val="006C5388"/>
    <w:rsid w:val="006C5A1F"/>
    <w:rsid w:val="006C6372"/>
    <w:rsid w:val="006C6C1B"/>
    <w:rsid w:val="006C70F9"/>
    <w:rsid w:val="006C7A0D"/>
    <w:rsid w:val="006C7B56"/>
    <w:rsid w:val="006D1292"/>
    <w:rsid w:val="006D1A48"/>
    <w:rsid w:val="006D2148"/>
    <w:rsid w:val="006D298A"/>
    <w:rsid w:val="006D46A4"/>
    <w:rsid w:val="006D47CD"/>
    <w:rsid w:val="006D48DA"/>
    <w:rsid w:val="006D49CE"/>
    <w:rsid w:val="006D5094"/>
    <w:rsid w:val="006D5D6C"/>
    <w:rsid w:val="006D5FCF"/>
    <w:rsid w:val="006D66C5"/>
    <w:rsid w:val="006D69C0"/>
    <w:rsid w:val="006D7160"/>
    <w:rsid w:val="006D7805"/>
    <w:rsid w:val="006D7D34"/>
    <w:rsid w:val="006E022D"/>
    <w:rsid w:val="006E02E8"/>
    <w:rsid w:val="006E03DE"/>
    <w:rsid w:val="006E07E8"/>
    <w:rsid w:val="006E08C0"/>
    <w:rsid w:val="006E0CDF"/>
    <w:rsid w:val="006E14EB"/>
    <w:rsid w:val="006E182D"/>
    <w:rsid w:val="006E1B56"/>
    <w:rsid w:val="006E2145"/>
    <w:rsid w:val="006E2A46"/>
    <w:rsid w:val="006E34CB"/>
    <w:rsid w:val="006E3772"/>
    <w:rsid w:val="006E379E"/>
    <w:rsid w:val="006E37A9"/>
    <w:rsid w:val="006E37EC"/>
    <w:rsid w:val="006E3828"/>
    <w:rsid w:val="006E393E"/>
    <w:rsid w:val="006E4447"/>
    <w:rsid w:val="006E469E"/>
    <w:rsid w:val="006E52C8"/>
    <w:rsid w:val="006E5351"/>
    <w:rsid w:val="006E7153"/>
    <w:rsid w:val="006E7CE4"/>
    <w:rsid w:val="006E7D4E"/>
    <w:rsid w:val="006E7F4B"/>
    <w:rsid w:val="006F03EB"/>
    <w:rsid w:val="006F05CC"/>
    <w:rsid w:val="006F0951"/>
    <w:rsid w:val="006F1B4B"/>
    <w:rsid w:val="006F236B"/>
    <w:rsid w:val="006F2421"/>
    <w:rsid w:val="006F257A"/>
    <w:rsid w:val="006F29B0"/>
    <w:rsid w:val="006F2E2A"/>
    <w:rsid w:val="006F3114"/>
    <w:rsid w:val="006F3415"/>
    <w:rsid w:val="006F38A4"/>
    <w:rsid w:val="006F3E1B"/>
    <w:rsid w:val="006F4B30"/>
    <w:rsid w:val="006F4FA1"/>
    <w:rsid w:val="006F54D5"/>
    <w:rsid w:val="006F5BFF"/>
    <w:rsid w:val="006F5C22"/>
    <w:rsid w:val="006F6260"/>
    <w:rsid w:val="006F6AB2"/>
    <w:rsid w:val="006F6BDD"/>
    <w:rsid w:val="006F6BF8"/>
    <w:rsid w:val="00700331"/>
    <w:rsid w:val="00700B89"/>
    <w:rsid w:val="007011AE"/>
    <w:rsid w:val="007012B4"/>
    <w:rsid w:val="007018AB"/>
    <w:rsid w:val="00703457"/>
    <w:rsid w:val="007039A9"/>
    <w:rsid w:val="007046DC"/>
    <w:rsid w:val="0070494D"/>
    <w:rsid w:val="00704AC4"/>
    <w:rsid w:val="00704F02"/>
    <w:rsid w:val="00705086"/>
    <w:rsid w:val="00705260"/>
    <w:rsid w:val="0070549D"/>
    <w:rsid w:val="00706026"/>
    <w:rsid w:val="007064B3"/>
    <w:rsid w:val="00706653"/>
    <w:rsid w:val="007066DD"/>
    <w:rsid w:val="00706CE3"/>
    <w:rsid w:val="007072E7"/>
    <w:rsid w:val="007103B4"/>
    <w:rsid w:val="007115AC"/>
    <w:rsid w:val="0071169D"/>
    <w:rsid w:val="00711BC4"/>
    <w:rsid w:val="00712499"/>
    <w:rsid w:val="00712C81"/>
    <w:rsid w:val="007135D6"/>
    <w:rsid w:val="00713976"/>
    <w:rsid w:val="00713BCF"/>
    <w:rsid w:val="00713E06"/>
    <w:rsid w:val="00714384"/>
    <w:rsid w:val="00714568"/>
    <w:rsid w:val="00714686"/>
    <w:rsid w:val="00714C5C"/>
    <w:rsid w:val="00715829"/>
    <w:rsid w:val="007163CE"/>
    <w:rsid w:val="00716903"/>
    <w:rsid w:val="00716ACF"/>
    <w:rsid w:val="00716AEB"/>
    <w:rsid w:val="00717059"/>
    <w:rsid w:val="00720A19"/>
    <w:rsid w:val="00720A77"/>
    <w:rsid w:val="00720A94"/>
    <w:rsid w:val="007212A1"/>
    <w:rsid w:val="007216D4"/>
    <w:rsid w:val="00721BAA"/>
    <w:rsid w:val="00721FD2"/>
    <w:rsid w:val="00722184"/>
    <w:rsid w:val="00722680"/>
    <w:rsid w:val="00722683"/>
    <w:rsid w:val="00723EB0"/>
    <w:rsid w:val="007248F7"/>
    <w:rsid w:val="00725243"/>
    <w:rsid w:val="00725C92"/>
    <w:rsid w:val="00726201"/>
    <w:rsid w:val="00726260"/>
    <w:rsid w:val="00726669"/>
    <w:rsid w:val="00726A23"/>
    <w:rsid w:val="00726A80"/>
    <w:rsid w:val="007272AA"/>
    <w:rsid w:val="00727475"/>
    <w:rsid w:val="00727789"/>
    <w:rsid w:val="007305B5"/>
    <w:rsid w:val="00730741"/>
    <w:rsid w:val="00730CE6"/>
    <w:rsid w:val="00731BC5"/>
    <w:rsid w:val="007322B4"/>
    <w:rsid w:val="00732C5F"/>
    <w:rsid w:val="00732EF5"/>
    <w:rsid w:val="00732F84"/>
    <w:rsid w:val="00733665"/>
    <w:rsid w:val="007342FC"/>
    <w:rsid w:val="00734557"/>
    <w:rsid w:val="00734B16"/>
    <w:rsid w:val="00734B5E"/>
    <w:rsid w:val="00734C0A"/>
    <w:rsid w:val="00734FCF"/>
    <w:rsid w:val="007357F3"/>
    <w:rsid w:val="00736025"/>
    <w:rsid w:val="007369E5"/>
    <w:rsid w:val="00736B55"/>
    <w:rsid w:val="007403FF"/>
    <w:rsid w:val="00740E77"/>
    <w:rsid w:val="00741459"/>
    <w:rsid w:val="00741DC5"/>
    <w:rsid w:val="00741E06"/>
    <w:rsid w:val="00742686"/>
    <w:rsid w:val="00742910"/>
    <w:rsid w:val="00742E05"/>
    <w:rsid w:val="00742FF4"/>
    <w:rsid w:val="0074300F"/>
    <w:rsid w:val="0074347F"/>
    <w:rsid w:val="007435F0"/>
    <w:rsid w:val="007435FD"/>
    <w:rsid w:val="0074403F"/>
    <w:rsid w:val="00744E8B"/>
    <w:rsid w:val="0074508F"/>
    <w:rsid w:val="0074526A"/>
    <w:rsid w:val="00745457"/>
    <w:rsid w:val="0074545D"/>
    <w:rsid w:val="007455AC"/>
    <w:rsid w:val="00745D47"/>
    <w:rsid w:val="00747CE5"/>
    <w:rsid w:val="0075001F"/>
    <w:rsid w:val="00750038"/>
    <w:rsid w:val="00750FC5"/>
    <w:rsid w:val="00751146"/>
    <w:rsid w:val="0075136E"/>
    <w:rsid w:val="0075205E"/>
    <w:rsid w:val="00752860"/>
    <w:rsid w:val="007538B6"/>
    <w:rsid w:val="00754C8E"/>
    <w:rsid w:val="0075509F"/>
    <w:rsid w:val="00755CA3"/>
    <w:rsid w:val="00755D9D"/>
    <w:rsid w:val="007565A5"/>
    <w:rsid w:val="007571DF"/>
    <w:rsid w:val="00757378"/>
    <w:rsid w:val="00757B83"/>
    <w:rsid w:val="00757E70"/>
    <w:rsid w:val="0076080D"/>
    <w:rsid w:val="007610E5"/>
    <w:rsid w:val="007611D6"/>
    <w:rsid w:val="00761441"/>
    <w:rsid w:val="00762A53"/>
    <w:rsid w:val="00763816"/>
    <w:rsid w:val="0076386F"/>
    <w:rsid w:val="0076397A"/>
    <w:rsid w:val="0076436E"/>
    <w:rsid w:val="0076476B"/>
    <w:rsid w:val="00764D85"/>
    <w:rsid w:val="00765359"/>
    <w:rsid w:val="00765BCA"/>
    <w:rsid w:val="0076650F"/>
    <w:rsid w:val="00767784"/>
    <w:rsid w:val="00767B4E"/>
    <w:rsid w:val="00767B8F"/>
    <w:rsid w:val="00767CF4"/>
    <w:rsid w:val="00770A55"/>
    <w:rsid w:val="00770EBB"/>
    <w:rsid w:val="007716BD"/>
    <w:rsid w:val="00772047"/>
    <w:rsid w:val="007721F3"/>
    <w:rsid w:val="00772BA4"/>
    <w:rsid w:val="00772CDD"/>
    <w:rsid w:val="00772F84"/>
    <w:rsid w:val="007737E1"/>
    <w:rsid w:val="00774193"/>
    <w:rsid w:val="00774506"/>
    <w:rsid w:val="0077498F"/>
    <w:rsid w:val="00774D6C"/>
    <w:rsid w:val="00774DB1"/>
    <w:rsid w:val="007755A0"/>
    <w:rsid w:val="007761AF"/>
    <w:rsid w:val="00776B1E"/>
    <w:rsid w:val="00777029"/>
    <w:rsid w:val="00777567"/>
    <w:rsid w:val="00777C28"/>
    <w:rsid w:val="00777F6C"/>
    <w:rsid w:val="0078137D"/>
    <w:rsid w:val="0078167F"/>
    <w:rsid w:val="007832FF"/>
    <w:rsid w:val="0078357E"/>
    <w:rsid w:val="00783740"/>
    <w:rsid w:val="00783B92"/>
    <w:rsid w:val="00784373"/>
    <w:rsid w:val="007852B3"/>
    <w:rsid w:val="0078642D"/>
    <w:rsid w:val="00787002"/>
    <w:rsid w:val="00787598"/>
    <w:rsid w:val="00787DDB"/>
    <w:rsid w:val="0079060C"/>
    <w:rsid w:val="0079069E"/>
    <w:rsid w:val="007906DF"/>
    <w:rsid w:val="0079118E"/>
    <w:rsid w:val="00791D6B"/>
    <w:rsid w:val="00792023"/>
    <w:rsid w:val="00792212"/>
    <w:rsid w:val="00792F2B"/>
    <w:rsid w:val="007931B4"/>
    <w:rsid w:val="007943E6"/>
    <w:rsid w:val="00795D37"/>
    <w:rsid w:val="0079623C"/>
    <w:rsid w:val="00797741"/>
    <w:rsid w:val="00797B35"/>
    <w:rsid w:val="00797B96"/>
    <w:rsid w:val="007A0314"/>
    <w:rsid w:val="007A0407"/>
    <w:rsid w:val="007A05CC"/>
    <w:rsid w:val="007A0B64"/>
    <w:rsid w:val="007A223A"/>
    <w:rsid w:val="007A279D"/>
    <w:rsid w:val="007A27D5"/>
    <w:rsid w:val="007A38CE"/>
    <w:rsid w:val="007A44ED"/>
    <w:rsid w:val="007A4680"/>
    <w:rsid w:val="007A52BE"/>
    <w:rsid w:val="007A5639"/>
    <w:rsid w:val="007A575A"/>
    <w:rsid w:val="007A5820"/>
    <w:rsid w:val="007A5C46"/>
    <w:rsid w:val="007A6164"/>
    <w:rsid w:val="007A6A08"/>
    <w:rsid w:val="007A6A4F"/>
    <w:rsid w:val="007A717F"/>
    <w:rsid w:val="007A7291"/>
    <w:rsid w:val="007A7584"/>
    <w:rsid w:val="007B00E6"/>
    <w:rsid w:val="007B0318"/>
    <w:rsid w:val="007B1195"/>
    <w:rsid w:val="007B1223"/>
    <w:rsid w:val="007B13C9"/>
    <w:rsid w:val="007B1591"/>
    <w:rsid w:val="007B1DC1"/>
    <w:rsid w:val="007B2166"/>
    <w:rsid w:val="007B28B9"/>
    <w:rsid w:val="007B463D"/>
    <w:rsid w:val="007B47E4"/>
    <w:rsid w:val="007B482B"/>
    <w:rsid w:val="007B727C"/>
    <w:rsid w:val="007C0D98"/>
    <w:rsid w:val="007C18D7"/>
    <w:rsid w:val="007C18EE"/>
    <w:rsid w:val="007C266B"/>
    <w:rsid w:val="007C2DA3"/>
    <w:rsid w:val="007C2E09"/>
    <w:rsid w:val="007C33C0"/>
    <w:rsid w:val="007C446B"/>
    <w:rsid w:val="007C49C2"/>
    <w:rsid w:val="007C5E26"/>
    <w:rsid w:val="007C6CDF"/>
    <w:rsid w:val="007C6D99"/>
    <w:rsid w:val="007C7C26"/>
    <w:rsid w:val="007D0A6B"/>
    <w:rsid w:val="007D0EE8"/>
    <w:rsid w:val="007D156A"/>
    <w:rsid w:val="007D197D"/>
    <w:rsid w:val="007D2D3A"/>
    <w:rsid w:val="007D31FB"/>
    <w:rsid w:val="007D3A85"/>
    <w:rsid w:val="007D471D"/>
    <w:rsid w:val="007D521A"/>
    <w:rsid w:val="007D5821"/>
    <w:rsid w:val="007D6040"/>
    <w:rsid w:val="007D6A67"/>
    <w:rsid w:val="007D6F4E"/>
    <w:rsid w:val="007D7E28"/>
    <w:rsid w:val="007D7E38"/>
    <w:rsid w:val="007E2BEA"/>
    <w:rsid w:val="007E2F44"/>
    <w:rsid w:val="007E3258"/>
    <w:rsid w:val="007E4815"/>
    <w:rsid w:val="007E5AE6"/>
    <w:rsid w:val="007E5AED"/>
    <w:rsid w:val="007E5C03"/>
    <w:rsid w:val="007E64C7"/>
    <w:rsid w:val="007E6ACF"/>
    <w:rsid w:val="007E6EBF"/>
    <w:rsid w:val="007F039F"/>
    <w:rsid w:val="007F0963"/>
    <w:rsid w:val="007F0F9D"/>
    <w:rsid w:val="007F15A7"/>
    <w:rsid w:val="007F1DA1"/>
    <w:rsid w:val="007F2107"/>
    <w:rsid w:val="007F2711"/>
    <w:rsid w:val="007F27C0"/>
    <w:rsid w:val="007F2A19"/>
    <w:rsid w:val="007F3831"/>
    <w:rsid w:val="007F3C96"/>
    <w:rsid w:val="007F4839"/>
    <w:rsid w:val="007F5BA9"/>
    <w:rsid w:val="007F5C6A"/>
    <w:rsid w:val="007F613C"/>
    <w:rsid w:val="007F6B03"/>
    <w:rsid w:val="007F7839"/>
    <w:rsid w:val="007F7D89"/>
    <w:rsid w:val="00800241"/>
    <w:rsid w:val="00800E2B"/>
    <w:rsid w:val="008014FF"/>
    <w:rsid w:val="00801511"/>
    <w:rsid w:val="0080183D"/>
    <w:rsid w:val="008018CD"/>
    <w:rsid w:val="008019AC"/>
    <w:rsid w:val="00801CDB"/>
    <w:rsid w:val="0080225D"/>
    <w:rsid w:val="008024D2"/>
    <w:rsid w:val="008024E7"/>
    <w:rsid w:val="00802ED5"/>
    <w:rsid w:val="00803182"/>
    <w:rsid w:val="008035FB"/>
    <w:rsid w:val="00803B29"/>
    <w:rsid w:val="00803BB9"/>
    <w:rsid w:val="00805B3A"/>
    <w:rsid w:val="00805C4B"/>
    <w:rsid w:val="00806DED"/>
    <w:rsid w:val="00806F27"/>
    <w:rsid w:val="00806F2B"/>
    <w:rsid w:val="00807106"/>
    <w:rsid w:val="00807440"/>
    <w:rsid w:val="00810277"/>
    <w:rsid w:val="00810C63"/>
    <w:rsid w:val="00810D75"/>
    <w:rsid w:val="0081125E"/>
    <w:rsid w:val="00811397"/>
    <w:rsid w:val="0081226A"/>
    <w:rsid w:val="00812346"/>
    <w:rsid w:val="00812573"/>
    <w:rsid w:val="00812D6F"/>
    <w:rsid w:val="00812F0A"/>
    <w:rsid w:val="00812FD5"/>
    <w:rsid w:val="00813059"/>
    <w:rsid w:val="008138E9"/>
    <w:rsid w:val="00814490"/>
    <w:rsid w:val="00814792"/>
    <w:rsid w:val="00815413"/>
    <w:rsid w:val="00815BBC"/>
    <w:rsid w:val="00815CAB"/>
    <w:rsid w:val="00815E04"/>
    <w:rsid w:val="008161C2"/>
    <w:rsid w:val="0081693B"/>
    <w:rsid w:val="00816BF9"/>
    <w:rsid w:val="00817029"/>
    <w:rsid w:val="008177FB"/>
    <w:rsid w:val="00817E96"/>
    <w:rsid w:val="0082039B"/>
    <w:rsid w:val="00820D3B"/>
    <w:rsid w:val="008219F0"/>
    <w:rsid w:val="0082247D"/>
    <w:rsid w:val="008228EA"/>
    <w:rsid w:val="00822A2F"/>
    <w:rsid w:val="00822B49"/>
    <w:rsid w:val="00823843"/>
    <w:rsid w:val="008240CD"/>
    <w:rsid w:val="008247D5"/>
    <w:rsid w:val="00824B21"/>
    <w:rsid w:val="00824C6E"/>
    <w:rsid w:val="00824F2C"/>
    <w:rsid w:val="00825109"/>
    <w:rsid w:val="008253D3"/>
    <w:rsid w:val="00825444"/>
    <w:rsid w:val="00826444"/>
    <w:rsid w:val="0082663A"/>
    <w:rsid w:val="00826B4C"/>
    <w:rsid w:val="00826C7D"/>
    <w:rsid w:val="00826CC0"/>
    <w:rsid w:val="00826D5A"/>
    <w:rsid w:val="00826F4D"/>
    <w:rsid w:val="00827393"/>
    <w:rsid w:val="00827A0C"/>
    <w:rsid w:val="008306F3"/>
    <w:rsid w:val="0083074C"/>
    <w:rsid w:val="00830E2A"/>
    <w:rsid w:val="008310F8"/>
    <w:rsid w:val="00832920"/>
    <w:rsid w:val="00834002"/>
    <w:rsid w:val="008347E8"/>
    <w:rsid w:val="00834886"/>
    <w:rsid w:val="00834C16"/>
    <w:rsid w:val="008356D3"/>
    <w:rsid w:val="00835CBD"/>
    <w:rsid w:val="00835F3B"/>
    <w:rsid w:val="008362DB"/>
    <w:rsid w:val="0083633B"/>
    <w:rsid w:val="00836F1E"/>
    <w:rsid w:val="0083781B"/>
    <w:rsid w:val="00840AB3"/>
    <w:rsid w:val="00840E5C"/>
    <w:rsid w:val="008410DB"/>
    <w:rsid w:val="00841968"/>
    <w:rsid w:val="00841E85"/>
    <w:rsid w:val="00842426"/>
    <w:rsid w:val="0084268C"/>
    <w:rsid w:val="00842C84"/>
    <w:rsid w:val="00843EA1"/>
    <w:rsid w:val="008441AB"/>
    <w:rsid w:val="0084423F"/>
    <w:rsid w:val="00844405"/>
    <w:rsid w:val="00844823"/>
    <w:rsid w:val="00845867"/>
    <w:rsid w:val="00845C2D"/>
    <w:rsid w:val="00845D62"/>
    <w:rsid w:val="00846D11"/>
    <w:rsid w:val="008476DF"/>
    <w:rsid w:val="0085024B"/>
    <w:rsid w:val="00850B87"/>
    <w:rsid w:val="0085107B"/>
    <w:rsid w:val="008512B1"/>
    <w:rsid w:val="00851D53"/>
    <w:rsid w:val="008520D9"/>
    <w:rsid w:val="00852156"/>
    <w:rsid w:val="008526E9"/>
    <w:rsid w:val="008532B8"/>
    <w:rsid w:val="00853F65"/>
    <w:rsid w:val="008545B0"/>
    <w:rsid w:val="00854713"/>
    <w:rsid w:val="008552C3"/>
    <w:rsid w:val="00855380"/>
    <w:rsid w:val="008558FB"/>
    <w:rsid w:val="00856541"/>
    <w:rsid w:val="00856B8F"/>
    <w:rsid w:val="00857411"/>
    <w:rsid w:val="0085788A"/>
    <w:rsid w:val="00860CD8"/>
    <w:rsid w:val="00860DA6"/>
    <w:rsid w:val="00860E97"/>
    <w:rsid w:val="00860EDC"/>
    <w:rsid w:val="00861936"/>
    <w:rsid w:val="00861CFB"/>
    <w:rsid w:val="00862AB1"/>
    <w:rsid w:val="00863771"/>
    <w:rsid w:val="00864676"/>
    <w:rsid w:val="00864C0B"/>
    <w:rsid w:val="00865152"/>
    <w:rsid w:val="008658F9"/>
    <w:rsid w:val="008668A3"/>
    <w:rsid w:val="00866F48"/>
    <w:rsid w:val="0087160F"/>
    <w:rsid w:val="0087175B"/>
    <w:rsid w:val="00871949"/>
    <w:rsid w:val="00871DDD"/>
    <w:rsid w:val="00871E87"/>
    <w:rsid w:val="0087288B"/>
    <w:rsid w:val="00872C5A"/>
    <w:rsid w:val="00872F73"/>
    <w:rsid w:val="00873B20"/>
    <w:rsid w:val="008746AF"/>
    <w:rsid w:val="0087520C"/>
    <w:rsid w:val="00875E11"/>
    <w:rsid w:val="00876A31"/>
    <w:rsid w:val="00877CC4"/>
    <w:rsid w:val="00877F22"/>
    <w:rsid w:val="00880F88"/>
    <w:rsid w:val="00881B90"/>
    <w:rsid w:val="00881CEC"/>
    <w:rsid w:val="00881DE3"/>
    <w:rsid w:val="00882D04"/>
    <w:rsid w:val="008831DD"/>
    <w:rsid w:val="00884A12"/>
    <w:rsid w:val="00884ED9"/>
    <w:rsid w:val="00885506"/>
    <w:rsid w:val="00885537"/>
    <w:rsid w:val="008855D6"/>
    <w:rsid w:val="008857F1"/>
    <w:rsid w:val="0088654A"/>
    <w:rsid w:val="00886A91"/>
    <w:rsid w:val="00886D8A"/>
    <w:rsid w:val="00887150"/>
    <w:rsid w:val="00887343"/>
    <w:rsid w:val="008874C4"/>
    <w:rsid w:val="00887D53"/>
    <w:rsid w:val="00887DB2"/>
    <w:rsid w:val="00890AA8"/>
    <w:rsid w:val="008915EC"/>
    <w:rsid w:val="00891EC7"/>
    <w:rsid w:val="00892327"/>
    <w:rsid w:val="00892C5F"/>
    <w:rsid w:val="0089378F"/>
    <w:rsid w:val="0089394B"/>
    <w:rsid w:val="00893A1D"/>
    <w:rsid w:val="008942B7"/>
    <w:rsid w:val="00894C13"/>
    <w:rsid w:val="00894CC3"/>
    <w:rsid w:val="00894FB8"/>
    <w:rsid w:val="008972CB"/>
    <w:rsid w:val="00897B12"/>
    <w:rsid w:val="008A05C9"/>
    <w:rsid w:val="008A141A"/>
    <w:rsid w:val="008A178A"/>
    <w:rsid w:val="008A1EBE"/>
    <w:rsid w:val="008A1FC2"/>
    <w:rsid w:val="008A2AF8"/>
    <w:rsid w:val="008A331D"/>
    <w:rsid w:val="008A3AF4"/>
    <w:rsid w:val="008A3DB8"/>
    <w:rsid w:val="008A3EA4"/>
    <w:rsid w:val="008A42F0"/>
    <w:rsid w:val="008A471E"/>
    <w:rsid w:val="008A51D3"/>
    <w:rsid w:val="008A5428"/>
    <w:rsid w:val="008A573A"/>
    <w:rsid w:val="008A651E"/>
    <w:rsid w:val="008A6F3A"/>
    <w:rsid w:val="008A6FF5"/>
    <w:rsid w:val="008A7073"/>
    <w:rsid w:val="008A716A"/>
    <w:rsid w:val="008A7CE7"/>
    <w:rsid w:val="008A7DBA"/>
    <w:rsid w:val="008B146B"/>
    <w:rsid w:val="008B201B"/>
    <w:rsid w:val="008B20F2"/>
    <w:rsid w:val="008B312B"/>
    <w:rsid w:val="008B3795"/>
    <w:rsid w:val="008B3904"/>
    <w:rsid w:val="008B3B6B"/>
    <w:rsid w:val="008B3D58"/>
    <w:rsid w:val="008B3E2A"/>
    <w:rsid w:val="008B4D04"/>
    <w:rsid w:val="008B56F9"/>
    <w:rsid w:val="008B5705"/>
    <w:rsid w:val="008B5918"/>
    <w:rsid w:val="008B6083"/>
    <w:rsid w:val="008B6D01"/>
    <w:rsid w:val="008B7738"/>
    <w:rsid w:val="008B7A4D"/>
    <w:rsid w:val="008C028C"/>
    <w:rsid w:val="008C0775"/>
    <w:rsid w:val="008C07C7"/>
    <w:rsid w:val="008C08E3"/>
    <w:rsid w:val="008C0A04"/>
    <w:rsid w:val="008C1024"/>
    <w:rsid w:val="008C1239"/>
    <w:rsid w:val="008C1240"/>
    <w:rsid w:val="008C1524"/>
    <w:rsid w:val="008C237E"/>
    <w:rsid w:val="008C2B8E"/>
    <w:rsid w:val="008C2E25"/>
    <w:rsid w:val="008C3010"/>
    <w:rsid w:val="008C3306"/>
    <w:rsid w:val="008C38A1"/>
    <w:rsid w:val="008C3AA5"/>
    <w:rsid w:val="008C3D3B"/>
    <w:rsid w:val="008C3DDD"/>
    <w:rsid w:val="008C4DB8"/>
    <w:rsid w:val="008C4E68"/>
    <w:rsid w:val="008C5724"/>
    <w:rsid w:val="008C5D64"/>
    <w:rsid w:val="008C5E8A"/>
    <w:rsid w:val="008C5F4E"/>
    <w:rsid w:val="008C7ACC"/>
    <w:rsid w:val="008D0359"/>
    <w:rsid w:val="008D0800"/>
    <w:rsid w:val="008D3492"/>
    <w:rsid w:val="008D41DF"/>
    <w:rsid w:val="008D4737"/>
    <w:rsid w:val="008D49BC"/>
    <w:rsid w:val="008D4AE9"/>
    <w:rsid w:val="008D5240"/>
    <w:rsid w:val="008D53BB"/>
    <w:rsid w:val="008D5CA7"/>
    <w:rsid w:val="008D5D71"/>
    <w:rsid w:val="008D5E34"/>
    <w:rsid w:val="008D5FFA"/>
    <w:rsid w:val="008D6039"/>
    <w:rsid w:val="008D65B1"/>
    <w:rsid w:val="008D6853"/>
    <w:rsid w:val="008D6AEC"/>
    <w:rsid w:val="008D7166"/>
    <w:rsid w:val="008D7599"/>
    <w:rsid w:val="008D78A6"/>
    <w:rsid w:val="008D7A93"/>
    <w:rsid w:val="008E04CA"/>
    <w:rsid w:val="008E07AC"/>
    <w:rsid w:val="008E0EDD"/>
    <w:rsid w:val="008E22AA"/>
    <w:rsid w:val="008E2531"/>
    <w:rsid w:val="008E27BE"/>
    <w:rsid w:val="008E2B33"/>
    <w:rsid w:val="008E3323"/>
    <w:rsid w:val="008E36ED"/>
    <w:rsid w:val="008E42BA"/>
    <w:rsid w:val="008E44E4"/>
    <w:rsid w:val="008E4932"/>
    <w:rsid w:val="008E4FCB"/>
    <w:rsid w:val="008E56C7"/>
    <w:rsid w:val="008E5834"/>
    <w:rsid w:val="008E67D5"/>
    <w:rsid w:val="008E6F4E"/>
    <w:rsid w:val="008E731B"/>
    <w:rsid w:val="008E74AC"/>
    <w:rsid w:val="008E79C1"/>
    <w:rsid w:val="008E7A1A"/>
    <w:rsid w:val="008F0EA2"/>
    <w:rsid w:val="008F14BC"/>
    <w:rsid w:val="008F1F7A"/>
    <w:rsid w:val="008F2025"/>
    <w:rsid w:val="008F27D8"/>
    <w:rsid w:val="008F2915"/>
    <w:rsid w:val="008F2C0D"/>
    <w:rsid w:val="008F34A6"/>
    <w:rsid w:val="008F3BD6"/>
    <w:rsid w:val="008F46ED"/>
    <w:rsid w:val="008F5429"/>
    <w:rsid w:val="008F54CC"/>
    <w:rsid w:val="008F55BB"/>
    <w:rsid w:val="008F5801"/>
    <w:rsid w:val="008F595B"/>
    <w:rsid w:val="008F5CC5"/>
    <w:rsid w:val="008F6010"/>
    <w:rsid w:val="008F60EE"/>
    <w:rsid w:val="008F622E"/>
    <w:rsid w:val="008F6302"/>
    <w:rsid w:val="008F6506"/>
    <w:rsid w:val="008F6530"/>
    <w:rsid w:val="008F73C5"/>
    <w:rsid w:val="008F7F6C"/>
    <w:rsid w:val="009000B6"/>
    <w:rsid w:val="009002F2"/>
    <w:rsid w:val="00901484"/>
    <w:rsid w:val="00901754"/>
    <w:rsid w:val="009018BC"/>
    <w:rsid w:val="00901C78"/>
    <w:rsid w:val="00903559"/>
    <w:rsid w:val="00903C42"/>
    <w:rsid w:val="0090434E"/>
    <w:rsid w:val="00904AEA"/>
    <w:rsid w:val="00904E89"/>
    <w:rsid w:val="009056DF"/>
    <w:rsid w:val="009057BA"/>
    <w:rsid w:val="00905C1D"/>
    <w:rsid w:val="0090607E"/>
    <w:rsid w:val="009064A9"/>
    <w:rsid w:val="009069BB"/>
    <w:rsid w:val="00907092"/>
    <w:rsid w:val="00907595"/>
    <w:rsid w:val="00907F0B"/>
    <w:rsid w:val="00910145"/>
    <w:rsid w:val="00911EC4"/>
    <w:rsid w:val="00912D2E"/>
    <w:rsid w:val="00912FEE"/>
    <w:rsid w:val="009136E1"/>
    <w:rsid w:val="0091392B"/>
    <w:rsid w:val="00913C45"/>
    <w:rsid w:val="0091529C"/>
    <w:rsid w:val="00915495"/>
    <w:rsid w:val="009158FC"/>
    <w:rsid w:val="009159EC"/>
    <w:rsid w:val="00915B51"/>
    <w:rsid w:val="009200A5"/>
    <w:rsid w:val="0092126B"/>
    <w:rsid w:val="00921BE5"/>
    <w:rsid w:val="00922393"/>
    <w:rsid w:val="00922500"/>
    <w:rsid w:val="00923023"/>
    <w:rsid w:val="009230B1"/>
    <w:rsid w:val="00923A31"/>
    <w:rsid w:val="00923CF5"/>
    <w:rsid w:val="00924CF9"/>
    <w:rsid w:val="00925E09"/>
    <w:rsid w:val="009263DE"/>
    <w:rsid w:val="009264BF"/>
    <w:rsid w:val="00926B2F"/>
    <w:rsid w:val="009278E9"/>
    <w:rsid w:val="00927D22"/>
    <w:rsid w:val="00927D6D"/>
    <w:rsid w:val="00927F3D"/>
    <w:rsid w:val="0093015F"/>
    <w:rsid w:val="00930274"/>
    <w:rsid w:val="00930FDA"/>
    <w:rsid w:val="00931B2D"/>
    <w:rsid w:val="0093250B"/>
    <w:rsid w:val="009329CB"/>
    <w:rsid w:val="00932DCC"/>
    <w:rsid w:val="00933690"/>
    <w:rsid w:val="00933EE2"/>
    <w:rsid w:val="00934687"/>
    <w:rsid w:val="00934F02"/>
    <w:rsid w:val="0093504D"/>
    <w:rsid w:val="009353B9"/>
    <w:rsid w:val="00935771"/>
    <w:rsid w:val="00935A83"/>
    <w:rsid w:val="00935FF0"/>
    <w:rsid w:val="00936078"/>
    <w:rsid w:val="009360F1"/>
    <w:rsid w:val="00937375"/>
    <w:rsid w:val="0093768A"/>
    <w:rsid w:val="00937E10"/>
    <w:rsid w:val="00940468"/>
    <w:rsid w:val="009405E7"/>
    <w:rsid w:val="00940A70"/>
    <w:rsid w:val="00940D69"/>
    <w:rsid w:val="00941B23"/>
    <w:rsid w:val="00941F18"/>
    <w:rsid w:val="00941F84"/>
    <w:rsid w:val="00942759"/>
    <w:rsid w:val="009438E7"/>
    <w:rsid w:val="00943D49"/>
    <w:rsid w:val="00943ED8"/>
    <w:rsid w:val="009440BD"/>
    <w:rsid w:val="009447A8"/>
    <w:rsid w:val="00944C2B"/>
    <w:rsid w:val="00944E3C"/>
    <w:rsid w:val="009455BD"/>
    <w:rsid w:val="00945735"/>
    <w:rsid w:val="00945999"/>
    <w:rsid w:val="00945FAA"/>
    <w:rsid w:val="0094696B"/>
    <w:rsid w:val="00947A1A"/>
    <w:rsid w:val="00947DED"/>
    <w:rsid w:val="00947FE4"/>
    <w:rsid w:val="009500E3"/>
    <w:rsid w:val="009519AC"/>
    <w:rsid w:val="00951D3A"/>
    <w:rsid w:val="00952CD4"/>
    <w:rsid w:val="00953BED"/>
    <w:rsid w:val="00954399"/>
    <w:rsid w:val="00954982"/>
    <w:rsid w:val="00954E8F"/>
    <w:rsid w:val="0095634B"/>
    <w:rsid w:val="00956875"/>
    <w:rsid w:val="009569A4"/>
    <w:rsid w:val="00956FEA"/>
    <w:rsid w:val="0095708D"/>
    <w:rsid w:val="00957797"/>
    <w:rsid w:val="00960CFB"/>
    <w:rsid w:val="00961AC6"/>
    <w:rsid w:val="00961EB9"/>
    <w:rsid w:val="00961FEC"/>
    <w:rsid w:val="009622E4"/>
    <w:rsid w:val="00962439"/>
    <w:rsid w:val="00962775"/>
    <w:rsid w:val="00963376"/>
    <w:rsid w:val="00963573"/>
    <w:rsid w:val="00963947"/>
    <w:rsid w:val="00963F1B"/>
    <w:rsid w:val="00963F7D"/>
    <w:rsid w:val="009643BA"/>
    <w:rsid w:val="009646B9"/>
    <w:rsid w:val="00964F44"/>
    <w:rsid w:val="00965B07"/>
    <w:rsid w:val="00965D64"/>
    <w:rsid w:val="0096671B"/>
    <w:rsid w:val="00966EB9"/>
    <w:rsid w:val="00967095"/>
    <w:rsid w:val="00967388"/>
    <w:rsid w:val="009676CC"/>
    <w:rsid w:val="009676F0"/>
    <w:rsid w:val="00970682"/>
    <w:rsid w:val="00970FC5"/>
    <w:rsid w:val="009711EF"/>
    <w:rsid w:val="009724BE"/>
    <w:rsid w:val="00972BC8"/>
    <w:rsid w:val="009731DC"/>
    <w:rsid w:val="00973CE8"/>
    <w:rsid w:val="00973CF7"/>
    <w:rsid w:val="00974690"/>
    <w:rsid w:val="0097519B"/>
    <w:rsid w:val="009753C6"/>
    <w:rsid w:val="00975715"/>
    <w:rsid w:val="00975BFE"/>
    <w:rsid w:val="00975CB1"/>
    <w:rsid w:val="00975F10"/>
    <w:rsid w:val="009765AA"/>
    <w:rsid w:val="00976ADE"/>
    <w:rsid w:val="00976B7C"/>
    <w:rsid w:val="00980D2D"/>
    <w:rsid w:val="00980DE4"/>
    <w:rsid w:val="00981011"/>
    <w:rsid w:val="009824E1"/>
    <w:rsid w:val="0098261D"/>
    <w:rsid w:val="00982A64"/>
    <w:rsid w:val="00982E9E"/>
    <w:rsid w:val="009841F7"/>
    <w:rsid w:val="009842A3"/>
    <w:rsid w:val="009843AA"/>
    <w:rsid w:val="00984574"/>
    <w:rsid w:val="00985439"/>
    <w:rsid w:val="00985E8C"/>
    <w:rsid w:val="00985F7E"/>
    <w:rsid w:val="00986984"/>
    <w:rsid w:val="00986B8B"/>
    <w:rsid w:val="00986BFC"/>
    <w:rsid w:val="00986BFD"/>
    <w:rsid w:val="00986C92"/>
    <w:rsid w:val="00986DF9"/>
    <w:rsid w:val="00987AFA"/>
    <w:rsid w:val="00987FDC"/>
    <w:rsid w:val="009902C8"/>
    <w:rsid w:val="009904A4"/>
    <w:rsid w:val="00992C1B"/>
    <w:rsid w:val="00992D53"/>
    <w:rsid w:val="00993102"/>
    <w:rsid w:val="00993A0B"/>
    <w:rsid w:val="00993B6C"/>
    <w:rsid w:val="00993F99"/>
    <w:rsid w:val="00993FAA"/>
    <w:rsid w:val="0099419D"/>
    <w:rsid w:val="00994721"/>
    <w:rsid w:val="009949A4"/>
    <w:rsid w:val="00994F79"/>
    <w:rsid w:val="00995660"/>
    <w:rsid w:val="0099596F"/>
    <w:rsid w:val="0099731C"/>
    <w:rsid w:val="009977CD"/>
    <w:rsid w:val="009A0A7B"/>
    <w:rsid w:val="009A1C9C"/>
    <w:rsid w:val="009A1CFB"/>
    <w:rsid w:val="009A213D"/>
    <w:rsid w:val="009A2190"/>
    <w:rsid w:val="009A3861"/>
    <w:rsid w:val="009A397F"/>
    <w:rsid w:val="009A39A7"/>
    <w:rsid w:val="009A3B1B"/>
    <w:rsid w:val="009A43F5"/>
    <w:rsid w:val="009A4708"/>
    <w:rsid w:val="009A47E3"/>
    <w:rsid w:val="009A4B8B"/>
    <w:rsid w:val="009A4CFB"/>
    <w:rsid w:val="009A4E5F"/>
    <w:rsid w:val="009A5634"/>
    <w:rsid w:val="009A5866"/>
    <w:rsid w:val="009A6189"/>
    <w:rsid w:val="009A6400"/>
    <w:rsid w:val="009A6902"/>
    <w:rsid w:val="009A6F20"/>
    <w:rsid w:val="009A6F4A"/>
    <w:rsid w:val="009A707A"/>
    <w:rsid w:val="009A744E"/>
    <w:rsid w:val="009A754D"/>
    <w:rsid w:val="009A7AF1"/>
    <w:rsid w:val="009A7CE7"/>
    <w:rsid w:val="009B04B3"/>
    <w:rsid w:val="009B09FE"/>
    <w:rsid w:val="009B132D"/>
    <w:rsid w:val="009B146D"/>
    <w:rsid w:val="009B149D"/>
    <w:rsid w:val="009B1AED"/>
    <w:rsid w:val="009B1EF7"/>
    <w:rsid w:val="009B2067"/>
    <w:rsid w:val="009B2161"/>
    <w:rsid w:val="009B2B22"/>
    <w:rsid w:val="009B2CE3"/>
    <w:rsid w:val="009B35A8"/>
    <w:rsid w:val="009B43C8"/>
    <w:rsid w:val="009B57FC"/>
    <w:rsid w:val="009B5826"/>
    <w:rsid w:val="009B5AF3"/>
    <w:rsid w:val="009B66D2"/>
    <w:rsid w:val="009B6A02"/>
    <w:rsid w:val="009B6BAA"/>
    <w:rsid w:val="009B6F5F"/>
    <w:rsid w:val="009B703E"/>
    <w:rsid w:val="009B7509"/>
    <w:rsid w:val="009B76B3"/>
    <w:rsid w:val="009B7ADC"/>
    <w:rsid w:val="009C01A1"/>
    <w:rsid w:val="009C16F6"/>
    <w:rsid w:val="009C2404"/>
    <w:rsid w:val="009C3A8D"/>
    <w:rsid w:val="009C3F61"/>
    <w:rsid w:val="009C43CE"/>
    <w:rsid w:val="009C47C5"/>
    <w:rsid w:val="009C4DA5"/>
    <w:rsid w:val="009C5060"/>
    <w:rsid w:val="009C548D"/>
    <w:rsid w:val="009C56CD"/>
    <w:rsid w:val="009C5974"/>
    <w:rsid w:val="009C5A38"/>
    <w:rsid w:val="009C5B40"/>
    <w:rsid w:val="009C5E48"/>
    <w:rsid w:val="009C694A"/>
    <w:rsid w:val="009C730D"/>
    <w:rsid w:val="009C7754"/>
    <w:rsid w:val="009C7C64"/>
    <w:rsid w:val="009C7E32"/>
    <w:rsid w:val="009C7F93"/>
    <w:rsid w:val="009D0773"/>
    <w:rsid w:val="009D1153"/>
    <w:rsid w:val="009D231A"/>
    <w:rsid w:val="009D28A9"/>
    <w:rsid w:val="009D2919"/>
    <w:rsid w:val="009D38F0"/>
    <w:rsid w:val="009D40D7"/>
    <w:rsid w:val="009D4575"/>
    <w:rsid w:val="009D4F66"/>
    <w:rsid w:val="009D52DB"/>
    <w:rsid w:val="009D6130"/>
    <w:rsid w:val="009D62A4"/>
    <w:rsid w:val="009D660D"/>
    <w:rsid w:val="009D6D74"/>
    <w:rsid w:val="009D6F13"/>
    <w:rsid w:val="009E09D8"/>
    <w:rsid w:val="009E0E64"/>
    <w:rsid w:val="009E1E16"/>
    <w:rsid w:val="009E219F"/>
    <w:rsid w:val="009E2253"/>
    <w:rsid w:val="009E2CDA"/>
    <w:rsid w:val="009E4158"/>
    <w:rsid w:val="009E46F7"/>
    <w:rsid w:val="009E4C34"/>
    <w:rsid w:val="009E5CD1"/>
    <w:rsid w:val="009E67C5"/>
    <w:rsid w:val="009E681D"/>
    <w:rsid w:val="009E7679"/>
    <w:rsid w:val="009E79BC"/>
    <w:rsid w:val="009E79F8"/>
    <w:rsid w:val="009F08D7"/>
    <w:rsid w:val="009F0C1E"/>
    <w:rsid w:val="009F0C6D"/>
    <w:rsid w:val="009F0D7D"/>
    <w:rsid w:val="009F2C67"/>
    <w:rsid w:val="009F3229"/>
    <w:rsid w:val="009F3411"/>
    <w:rsid w:val="009F3E1C"/>
    <w:rsid w:val="009F3F4B"/>
    <w:rsid w:val="009F41B9"/>
    <w:rsid w:val="009F4BE3"/>
    <w:rsid w:val="009F5E37"/>
    <w:rsid w:val="009F5FB5"/>
    <w:rsid w:val="009F62AE"/>
    <w:rsid w:val="009F63AA"/>
    <w:rsid w:val="009F649E"/>
    <w:rsid w:val="009F67BD"/>
    <w:rsid w:val="009F680A"/>
    <w:rsid w:val="009F69A7"/>
    <w:rsid w:val="009F741B"/>
    <w:rsid w:val="009F743D"/>
    <w:rsid w:val="009F74EE"/>
    <w:rsid w:val="009F7C7E"/>
    <w:rsid w:val="009F7E35"/>
    <w:rsid w:val="00A00538"/>
    <w:rsid w:val="00A00A43"/>
    <w:rsid w:val="00A00E2F"/>
    <w:rsid w:val="00A01010"/>
    <w:rsid w:val="00A02382"/>
    <w:rsid w:val="00A02728"/>
    <w:rsid w:val="00A02F28"/>
    <w:rsid w:val="00A03A77"/>
    <w:rsid w:val="00A03B0A"/>
    <w:rsid w:val="00A03CE7"/>
    <w:rsid w:val="00A04094"/>
    <w:rsid w:val="00A0447D"/>
    <w:rsid w:val="00A04538"/>
    <w:rsid w:val="00A04898"/>
    <w:rsid w:val="00A0515E"/>
    <w:rsid w:val="00A0516C"/>
    <w:rsid w:val="00A05EB2"/>
    <w:rsid w:val="00A06023"/>
    <w:rsid w:val="00A06230"/>
    <w:rsid w:val="00A0631A"/>
    <w:rsid w:val="00A07228"/>
    <w:rsid w:val="00A108EC"/>
    <w:rsid w:val="00A11169"/>
    <w:rsid w:val="00A1268C"/>
    <w:rsid w:val="00A12879"/>
    <w:rsid w:val="00A128F0"/>
    <w:rsid w:val="00A1310C"/>
    <w:rsid w:val="00A13A44"/>
    <w:rsid w:val="00A13C97"/>
    <w:rsid w:val="00A13E21"/>
    <w:rsid w:val="00A1412C"/>
    <w:rsid w:val="00A14624"/>
    <w:rsid w:val="00A146D4"/>
    <w:rsid w:val="00A14FC0"/>
    <w:rsid w:val="00A1583E"/>
    <w:rsid w:val="00A1623E"/>
    <w:rsid w:val="00A16950"/>
    <w:rsid w:val="00A169FA"/>
    <w:rsid w:val="00A16AB9"/>
    <w:rsid w:val="00A17D31"/>
    <w:rsid w:val="00A200BB"/>
    <w:rsid w:val="00A2067A"/>
    <w:rsid w:val="00A21783"/>
    <w:rsid w:val="00A21AEE"/>
    <w:rsid w:val="00A21C9C"/>
    <w:rsid w:val="00A21CAD"/>
    <w:rsid w:val="00A227AD"/>
    <w:rsid w:val="00A229CE"/>
    <w:rsid w:val="00A22DBC"/>
    <w:rsid w:val="00A2323B"/>
    <w:rsid w:val="00A23D60"/>
    <w:rsid w:val="00A24071"/>
    <w:rsid w:val="00A24451"/>
    <w:rsid w:val="00A25AB3"/>
    <w:rsid w:val="00A27586"/>
    <w:rsid w:val="00A27CD8"/>
    <w:rsid w:val="00A30915"/>
    <w:rsid w:val="00A30926"/>
    <w:rsid w:val="00A31432"/>
    <w:rsid w:val="00A31752"/>
    <w:rsid w:val="00A3186A"/>
    <w:rsid w:val="00A318EB"/>
    <w:rsid w:val="00A31DC0"/>
    <w:rsid w:val="00A335A3"/>
    <w:rsid w:val="00A33B33"/>
    <w:rsid w:val="00A33BC5"/>
    <w:rsid w:val="00A33C66"/>
    <w:rsid w:val="00A340C4"/>
    <w:rsid w:val="00A34436"/>
    <w:rsid w:val="00A34716"/>
    <w:rsid w:val="00A347FA"/>
    <w:rsid w:val="00A359C9"/>
    <w:rsid w:val="00A35A6D"/>
    <w:rsid w:val="00A3681F"/>
    <w:rsid w:val="00A37018"/>
    <w:rsid w:val="00A370CD"/>
    <w:rsid w:val="00A3743A"/>
    <w:rsid w:val="00A377CD"/>
    <w:rsid w:val="00A40633"/>
    <w:rsid w:val="00A4120F"/>
    <w:rsid w:val="00A414C2"/>
    <w:rsid w:val="00A423B6"/>
    <w:rsid w:val="00A42679"/>
    <w:rsid w:val="00A42762"/>
    <w:rsid w:val="00A42832"/>
    <w:rsid w:val="00A4284F"/>
    <w:rsid w:val="00A43039"/>
    <w:rsid w:val="00A43FB6"/>
    <w:rsid w:val="00A44276"/>
    <w:rsid w:val="00A4444C"/>
    <w:rsid w:val="00A4496F"/>
    <w:rsid w:val="00A44AB5"/>
    <w:rsid w:val="00A44ABC"/>
    <w:rsid w:val="00A465A7"/>
    <w:rsid w:val="00A4676A"/>
    <w:rsid w:val="00A4714B"/>
    <w:rsid w:val="00A474E4"/>
    <w:rsid w:val="00A4795D"/>
    <w:rsid w:val="00A47BEA"/>
    <w:rsid w:val="00A50AAC"/>
    <w:rsid w:val="00A50BA4"/>
    <w:rsid w:val="00A50F0E"/>
    <w:rsid w:val="00A5186E"/>
    <w:rsid w:val="00A51B30"/>
    <w:rsid w:val="00A51D69"/>
    <w:rsid w:val="00A52359"/>
    <w:rsid w:val="00A526A9"/>
    <w:rsid w:val="00A52E63"/>
    <w:rsid w:val="00A530F0"/>
    <w:rsid w:val="00A53425"/>
    <w:rsid w:val="00A53D87"/>
    <w:rsid w:val="00A53DB5"/>
    <w:rsid w:val="00A5453E"/>
    <w:rsid w:val="00A54677"/>
    <w:rsid w:val="00A54736"/>
    <w:rsid w:val="00A54B0D"/>
    <w:rsid w:val="00A552AC"/>
    <w:rsid w:val="00A55BAC"/>
    <w:rsid w:val="00A55CE4"/>
    <w:rsid w:val="00A560F3"/>
    <w:rsid w:val="00A56A08"/>
    <w:rsid w:val="00A56A63"/>
    <w:rsid w:val="00A56BE8"/>
    <w:rsid w:val="00A56EE3"/>
    <w:rsid w:val="00A574D3"/>
    <w:rsid w:val="00A577DB"/>
    <w:rsid w:val="00A5786E"/>
    <w:rsid w:val="00A60327"/>
    <w:rsid w:val="00A60BBF"/>
    <w:rsid w:val="00A60F10"/>
    <w:rsid w:val="00A6114B"/>
    <w:rsid w:val="00A61228"/>
    <w:rsid w:val="00A614E5"/>
    <w:rsid w:val="00A61574"/>
    <w:rsid w:val="00A6184B"/>
    <w:rsid w:val="00A6216B"/>
    <w:rsid w:val="00A62A3E"/>
    <w:rsid w:val="00A6354E"/>
    <w:rsid w:val="00A63C57"/>
    <w:rsid w:val="00A64BD4"/>
    <w:rsid w:val="00A655A3"/>
    <w:rsid w:val="00A656AB"/>
    <w:rsid w:val="00A658D4"/>
    <w:rsid w:val="00A65B77"/>
    <w:rsid w:val="00A65FD4"/>
    <w:rsid w:val="00A6681A"/>
    <w:rsid w:val="00A66C20"/>
    <w:rsid w:val="00A679F4"/>
    <w:rsid w:val="00A70617"/>
    <w:rsid w:val="00A70F21"/>
    <w:rsid w:val="00A710DE"/>
    <w:rsid w:val="00A71263"/>
    <w:rsid w:val="00A712C5"/>
    <w:rsid w:val="00A715E2"/>
    <w:rsid w:val="00A7199A"/>
    <w:rsid w:val="00A71A2C"/>
    <w:rsid w:val="00A71AC8"/>
    <w:rsid w:val="00A720C0"/>
    <w:rsid w:val="00A732A3"/>
    <w:rsid w:val="00A73686"/>
    <w:rsid w:val="00A737E4"/>
    <w:rsid w:val="00A73A91"/>
    <w:rsid w:val="00A73C6E"/>
    <w:rsid w:val="00A73E6A"/>
    <w:rsid w:val="00A73E7F"/>
    <w:rsid w:val="00A74EBE"/>
    <w:rsid w:val="00A74ED4"/>
    <w:rsid w:val="00A7553E"/>
    <w:rsid w:val="00A757BC"/>
    <w:rsid w:val="00A758FB"/>
    <w:rsid w:val="00A76181"/>
    <w:rsid w:val="00A7630D"/>
    <w:rsid w:val="00A7640A"/>
    <w:rsid w:val="00A768AD"/>
    <w:rsid w:val="00A77270"/>
    <w:rsid w:val="00A775F8"/>
    <w:rsid w:val="00A806FC"/>
    <w:rsid w:val="00A80E02"/>
    <w:rsid w:val="00A810DD"/>
    <w:rsid w:val="00A8117F"/>
    <w:rsid w:val="00A81594"/>
    <w:rsid w:val="00A8179A"/>
    <w:rsid w:val="00A8189E"/>
    <w:rsid w:val="00A818E4"/>
    <w:rsid w:val="00A82442"/>
    <w:rsid w:val="00A828AC"/>
    <w:rsid w:val="00A82AC9"/>
    <w:rsid w:val="00A82CDC"/>
    <w:rsid w:val="00A83058"/>
    <w:rsid w:val="00A83143"/>
    <w:rsid w:val="00A83E0F"/>
    <w:rsid w:val="00A84164"/>
    <w:rsid w:val="00A85557"/>
    <w:rsid w:val="00A857CB"/>
    <w:rsid w:val="00A85A7F"/>
    <w:rsid w:val="00A85FE3"/>
    <w:rsid w:val="00A867C8"/>
    <w:rsid w:val="00A86ACB"/>
    <w:rsid w:val="00A86F52"/>
    <w:rsid w:val="00A8787A"/>
    <w:rsid w:val="00A90834"/>
    <w:rsid w:val="00A912AA"/>
    <w:rsid w:val="00A91E8E"/>
    <w:rsid w:val="00A91FD3"/>
    <w:rsid w:val="00A92456"/>
    <w:rsid w:val="00A932B1"/>
    <w:rsid w:val="00A93572"/>
    <w:rsid w:val="00A93743"/>
    <w:rsid w:val="00A9385D"/>
    <w:rsid w:val="00A93FE2"/>
    <w:rsid w:val="00A94169"/>
    <w:rsid w:val="00A94341"/>
    <w:rsid w:val="00A943CB"/>
    <w:rsid w:val="00A94584"/>
    <w:rsid w:val="00A945E2"/>
    <w:rsid w:val="00A95233"/>
    <w:rsid w:val="00A955FD"/>
    <w:rsid w:val="00A95913"/>
    <w:rsid w:val="00A95EC1"/>
    <w:rsid w:val="00A9624F"/>
    <w:rsid w:val="00A9639F"/>
    <w:rsid w:val="00A971DB"/>
    <w:rsid w:val="00A97370"/>
    <w:rsid w:val="00A974F7"/>
    <w:rsid w:val="00A978F3"/>
    <w:rsid w:val="00A97F64"/>
    <w:rsid w:val="00AA018A"/>
    <w:rsid w:val="00AA034A"/>
    <w:rsid w:val="00AA0387"/>
    <w:rsid w:val="00AA0A92"/>
    <w:rsid w:val="00AA0BD6"/>
    <w:rsid w:val="00AA1C78"/>
    <w:rsid w:val="00AA2C95"/>
    <w:rsid w:val="00AA2DB2"/>
    <w:rsid w:val="00AA2F64"/>
    <w:rsid w:val="00AA3193"/>
    <w:rsid w:val="00AA4400"/>
    <w:rsid w:val="00AA4480"/>
    <w:rsid w:val="00AA459C"/>
    <w:rsid w:val="00AA47D8"/>
    <w:rsid w:val="00AA48BE"/>
    <w:rsid w:val="00AA5078"/>
    <w:rsid w:val="00AA51B3"/>
    <w:rsid w:val="00AA546B"/>
    <w:rsid w:val="00AA6406"/>
    <w:rsid w:val="00AA65D6"/>
    <w:rsid w:val="00AA6638"/>
    <w:rsid w:val="00AA6D4B"/>
    <w:rsid w:val="00AA7354"/>
    <w:rsid w:val="00AA78B0"/>
    <w:rsid w:val="00AA7942"/>
    <w:rsid w:val="00AA7B20"/>
    <w:rsid w:val="00AA7C29"/>
    <w:rsid w:val="00AB24DC"/>
    <w:rsid w:val="00AB33AC"/>
    <w:rsid w:val="00AB48AC"/>
    <w:rsid w:val="00AB4F96"/>
    <w:rsid w:val="00AB6D17"/>
    <w:rsid w:val="00AB77C5"/>
    <w:rsid w:val="00AB7A76"/>
    <w:rsid w:val="00AC01EA"/>
    <w:rsid w:val="00AC01F5"/>
    <w:rsid w:val="00AC2661"/>
    <w:rsid w:val="00AC2A5C"/>
    <w:rsid w:val="00AC3C08"/>
    <w:rsid w:val="00AC4076"/>
    <w:rsid w:val="00AC4115"/>
    <w:rsid w:val="00AC4267"/>
    <w:rsid w:val="00AC42B1"/>
    <w:rsid w:val="00AC469A"/>
    <w:rsid w:val="00AC548D"/>
    <w:rsid w:val="00AC58DC"/>
    <w:rsid w:val="00AC5D6A"/>
    <w:rsid w:val="00AC6CF4"/>
    <w:rsid w:val="00AC76BE"/>
    <w:rsid w:val="00AC7FC1"/>
    <w:rsid w:val="00AD0866"/>
    <w:rsid w:val="00AD0A70"/>
    <w:rsid w:val="00AD1E32"/>
    <w:rsid w:val="00AD2510"/>
    <w:rsid w:val="00AD29B1"/>
    <w:rsid w:val="00AD3271"/>
    <w:rsid w:val="00AD38FC"/>
    <w:rsid w:val="00AD43CC"/>
    <w:rsid w:val="00AD4C56"/>
    <w:rsid w:val="00AD4D49"/>
    <w:rsid w:val="00AD4E99"/>
    <w:rsid w:val="00AD53C2"/>
    <w:rsid w:val="00AD58F9"/>
    <w:rsid w:val="00AD5B8D"/>
    <w:rsid w:val="00AD5CB2"/>
    <w:rsid w:val="00AD605E"/>
    <w:rsid w:val="00AD6989"/>
    <w:rsid w:val="00AD70A7"/>
    <w:rsid w:val="00AD79E5"/>
    <w:rsid w:val="00AD7A6E"/>
    <w:rsid w:val="00AD7B03"/>
    <w:rsid w:val="00AE0A71"/>
    <w:rsid w:val="00AE1181"/>
    <w:rsid w:val="00AE13A3"/>
    <w:rsid w:val="00AE13C4"/>
    <w:rsid w:val="00AE1934"/>
    <w:rsid w:val="00AE1B7F"/>
    <w:rsid w:val="00AE2200"/>
    <w:rsid w:val="00AE222F"/>
    <w:rsid w:val="00AE343F"/>
    <w:rsid w:val="00AE3A96"/>
    <w:rsid w:val="00AE3E60"/>
    <w:rsid w:val="00AE4252"/>
    <w:rsid w:val="00AE438E"/>
    <w:rsid w:val="00AE44CE"/>
    <w:rsid w:val="00AE4A4C"/>
    <w:rsid w:val="00AE4EB6"/>
    <w:rsid w:val="00AE51FC"/>
    <w:rsid w:val="00AE5C3D"/>
    <w:rsid w:val="00AE66FF"/>
    <w:rsid w:val="00AE67B5"/>
    <w:rsid w:val="00AE67F4"/>
    <w:rsid w:val="00AE71EC"/>
    <w:rsid w:val="00AE7214"/>
    <w:rsid w:val="00AE7ED1"/>
    <w:rsid w:val="00AF14A8"/>
    <w:rsid w:val="00AF1BB5"/>
    <w:rsid w:val="00AF24C9"/>
    <w:rsid w:val="00AF2FF9"/>
    <w:rsid w:val="00AF452D"/>
    <w:rsid w:val="00AF47E7"/>
    <w:rsid w:val="00AF47E9"/>
    <w:rsid w:val="00AF4D9B"/>
    <w:rsid w:val="00AF54CB"/>
    <w:rsid w:val="00AF5607"/>
    <w:rsid w:val="00AF5B7E"/>
    <w:rsid w:val="00AF628F"/>
    <w:rsid w:val="00AF6C26"/>
    <w:rsid w:val="00AF7711"/>
    <w:rsid w:val="00AF7DDC"/>
    <w:rsid w:val="00AF7EB6"/>
    <w:rsid w:val="00B005F0"/>
    <w:rsid w:val="00B00ECF"/>
    <w:rsid w:val="00B021E6"/>
    <w:rsid w:val="00B023C8"/>
    <w:rsid w:val="00B02419"/>
    <w:rsid w:val="00B02721"/>
    <w:rsid w:val="00B028A0"/>
    <w:rsid w:val="00B03880"/>
    <w:rsid w:val="00B03CA4"/>
    <w:rsid w:val="00B05479"/>
    <w:rsid w:val="00B061A0"/>
    <w:rsid w:val="00B06214"/>
    <w:rsid w:val="00B068F6"/>
    <w:rsid w:val="00B070F6"/>
    <w:rsid w:val="00B07CA0"/>
    <w:rsid w:val="00B108FE"/>
    <w:rsid w:val="00B11D2A"/>
    <w:rsid w:val="00B12136"/>
    <w:rsid w:val="00B1214F"/>
    <w:rsid w:val="00B12364"/>
    <w:rsid w:val="00B12E1C"/>
    <w:rsid w:val="00B13DB7"/>
    <w:rsid w:val="00B13E1F"/>
    <w:rsid w:val="00B13EEF"/>
    <w:rsid w:val="00B13F17"/>
    <w:rsid w:val="00B147D5"/>
    <w:rsid w:val="00B1584E"/>
    <w:rsid w:val="00B159EE"/>
    <w:rsid w:val="00B15B4A"/>
    <w:rsid w:val="00B16402"/>
    <w:rsid w:val="00B17431"/>
    <w:rsid w:val="00B17787"/>
    <w:rsid w:val="00B17B3D"/>
    <w:rsid w:val="00B20313"/>
    <w:rsid w:val="00B210F7"/>
    <w:rsid w:val="00B21151"/>
    <w:rsid w:val="00B2126E"/>
    <w:rsid w:val="00B21A45"/>
    <w:rsid w:val="00B22387"/>
    <w:rsid w:val="00B230D7"/>
    <w:rsid w:val="00B2375C"/>
    <w:rsid w:val="00B23793"/>
    <w:rsid w:val="00B24600"/>
    <w:rsid w:val="00B24AE1"/>
    <w:rsid w:val="00B251B7"/>
    <w:rsid w:val="00B259C2"/>
    <w:rsid w:val="00B259C8"/>
    <w:rsid w:val="00B30E1E"/>
    <w:rsid w:val="00B31481"/>
    <w:rsid w:val="00B315B8"/>
    <w:rsid w:val="00B3196A"/>
    <w:rsid w:val="00B31BFD"/>
    <w:rsid w:val="00B322AB"/>
    <w:rsid w:val="00B32F9C"/>
    <w:rsid w:val="00B33F03"/>
    <w:rsid w:val="00B34ADF"/>
    <w:rsid w:val="00B350BE"/>
    <w:rsid w:val="00B352D4"/>
    <w:rsid w:val="00B35D55"/>
    <w:rsid w:val="00B35F88"/>
    <w:rsid w:val="00B35FA1"/>
    <w:rsid w:val="00B35FC3"/>
    <w:rsid w:val="00B365C4"/>
    <w:rsid w:val="00B366E8"/>
    <w:rsid w:val="00B37165"/>
    <w:rsid w:val="00B37799"/>
    <w:rsid w:val="00B40221"/>
    <w:rsid w:val="00B4027A"/>
    <w:rsid w:val="00B4095D"/>
    <w:rsid w:val="00B40A44"/>
    <w:rsid w:val="00B40BFF"/>
    <w:rsid w:val="00B40C3E"/>
    <w:rsid w:val="00B40CDE"/>
    <w:rsid w:val="00B40E0E"/>
    <w:rsid w:val="00B411A8"/>
    <w:rsid w:val="00B411B0"/>
    <w:rsid w:val="00B41344"/>
    <w:rsid w:val="00B43914"/>
    <w:rsid w:val="00B43B6F"/>
    <w:rsid w:val="00B43D7D"/>
    <w:rsid w:val="00B44981"/>
    <w:rsid w:val="00B46063"/>
    <w:rsid w:val="00B46B60"/>
    <w:rsid w:val="00B46C08"/>
    <w:rsid w:val="00B50CE4"/>
    <w:rsid w:val="00B518A6"/>
    <w:rsid w:val="00B51B15"/>
    <w:rsid w:val="00B524B9"/>
    <w:rsid w:val="00B52AF1"/>
    <w:rsid w:val="00B52F1A"/>
    <w:rsid w:val="00B532D7"/>
    <w:rsid w:val="00B5357A"/>
    <w:rsid w:val="00B54078"/>
    <w:rsid w:val="00B54A85"/>
    <w:rsid w:val="00B54F4C"/>
    <w:rsid w:val="00B55019"/>
    <w:rsid w:val="00B5539F"/>
    <w:rsid w:val="00B55AF6"/>
    <w:rsid w:val="00B56140"/>
    <w:rsid w:val="00B5704C"/>
    <w:rsid w:val="00B57052"/>
    <w:rsid w:val="00B572A8"/>
    <w:rsid w:val="00B57C57"/>
    <w:rsid w:val="00B57F66"/>
    <w:rsid w:val="00B60011"/>
    <w:rsid w:val="00B602AE"/>
    <w:rsid w:val="00B60A69"/>
    <w:rsid w:val="00B60C3B"/>
    <w:rsid w:val="00B60C92"/>
    <w:rsid w:val="00B61639"/>
    <w:rsid w:val="00B61BB0"/>
    <w:rsid w:val="00B61C94"/>
    <w:rsid w:val="00B61EEC"/>
    <w:rsid w:val="00B622C7"/>
    <w:rsid w:val="00B622DC"/>
    <w:rsid w:val="00B6276C"/>
    <w:rsid w:val="00B62B58"/>
    <w:rsid w:val="00B6348D"/>
    <w:rsid w:val="00B64AF5"/>
    <w:rsid w:val="00B64BCD"/>
    <w:rsid w:val="00B6565A"/>
    <w:rsid w:val="00B65859"/>
    <w:rsid w:val="00B659B4"/>
    <w:rsid w:val="00B65F5F"/>
    <w:rsid w:val="00B6661D"/>
    <w:rsid w:val="00B666AE"/>
    <w:rsid w:val="00B668AF"/>
    <w:rsid w:val="00B66A8C"/>
    <w:rsid w:val="00B66BBC"/>
    <w:rsid w:val="00B66C42"/>
    <w:rsid w:val="00B677A1"/>
    <w:rsid w:val="00B67E96"/>
    <w:rsid w:val="00B7014B"/>
    <w:rsid w:val="00B7102D"/>
    <w:rsid w:val="00B7105C"/>
    <w:rsid w:val="00B7272B"/>
    <w:rsid w:val="00B72B84"/>
    <w:rsid w:val="00B72F07"/>
    <w:rsid w:val="00B742AB"/>
    <w:rsid w:val="00B742D7"/>
    <w:rsid w:val="00B750E3"/>
    <w:rsid w:val="00B759E8"/>
    <w:rsid w:val="00B75DCF"/>
    <w:rsid w:val="00B75E1E"/>
    <w:rsid w:val="00B77595"/>
    <w:rsid w:val="00B77F88"/>
    <w:rsid w:val="00B80DDD"/>
    <w:rsid w:val="00B81862"/>
    <w:rsid w:val="00B81A11"/>
    <w:rsid w:val="00B81C57"/>
    <w:rsid w:val="00B81C6B"/>
    <w:rsid w:val="00B826A6"/>
    <w:rsid w:val="00B82803"/>
    <w:rsid w:val="00B8449F"/>
    <w:rsid w:val="00B84BCA"/>
    <w:rsid w:val="00B857DC"/>
    <w:rsid w:val="00B8594E"/>
    <w:rsid w:val="00B860BD"/>
    <w:rsid w:val="00B86BA5"/>
    <w:rsid w:val="00B8743B"/>
    <w:rsid w:val="00B87A6E"/>
    <w:rsid w:val="00B87ED9"/>
    <w:rsid w:val="00B901BE"/>
    <w:rsid w:val="00B903BD"/>
    <w:rsid w:val="00B90411"/>
    <w:rsid w:val="00B90F43"/>
    <w:rsid w:val="00B912D1"/>
    <w:rsid w:val="00B91AE6"/>
    <w:rsid w:val="00B92512"/>
    <w:rsid w:val="00B93ADA"/>
    <w:rsid w:val="00B93EAF"/>
    <w:rsid w:val="00B941BE"/>
    <w:rsid w:val="00B94590"/>
    <w:rsid w:val="00B9460E"/>
    <w:rsid w:val="00B947DC"/>
    <w:rsid w:val="00B9481A"/>
    <w:rsid w:val="00B9497B"/>
    <w:rsid w:val="00B94A35"/>
    <w:rsid w:val="00B94B99"/>
    <w:rsid w:val="00B958C0"/>
    <w:rsid w:val="00B97814"/>
    <w:rsid w:val="00B97A86"/>
    <w:rsid w:val="00BA0363"/>
    <w:rsid w:val="00BA13B1"/>
    <w:rsid w:val="00BA2412"/>
    <w:rsid w:val="00BA27A5"/>
    <w:rsid w:val="00BA373B"/>
    <w:rsid w:val="00BA39B6"/>
    <w:rsid w:val="00BA405A"/>
    <w:rsid w:val="00BA4068"/>
    <w:rsid w:val="00BA41CE"/>
    <w:rsid w:val="00BA48AC"/>
    <w:rsid w:val="00BA4EE3"/>
    <w:rsid w:val="00BA4F66"/>
    <w:rsid w:val="00BA580D"/>
    <w:rsid w:val="00BA5B90"/>
    <w:rsid w:val="00BA5C86"/>
    <w:rsid w:val="00BA5CD9"/>
    <w:rsid w:val="00BA66AC"/>
    <w:rsid w:val="00BA6B35"/>
    <w:rsid w:val="00BA6D74"/>
    <w:rsid w:val="00BA6E1D"/>
    <w:rsid w:val="00BA70CA"/>
    <w:rsid w:val="00BA753B"/>
    <w:rsid w:val="00BA7EAC"/>
    <w:rsid w:val="00BB0105"/>
    <w:rsid w:val="00BB029A"/>
    <w:rsid w:val="00BB0A8B"/>
    <w:rsid w:val="00BB0BBD"/>
    <w:rsid w:val="00BB0DAB"/>
    <w:rsid w:val="00BB1AD6"/>
    <w:rsid w:val="00BB2021"/>
    <w:rsid w:val="00BB24F3"/>
    <w:rsid w:val="00BB2CD4"/>
    <w:rsid w:val="00BB2E22"/>
    <w:rsid w:val="00BB4671"/>
    <w:rsid w:val="00BB55D4"/>
    <w:rsid w:val="00BB58AA"/>
    <w:rsid w:val="00BB5B7D"/>
    <w:rsid w:val="00BB6164"/>
    <w:rsid w:val="00BB68D3"/>
    <w:rsid w:val="00BB6948"/>
    <w:rsid w:val="00BB6DCC"/>
    <w:rsid w:val="00BB727B"/>
    <w:rsid w:val="00BB75E6"/>
    <w:rsid w:val="00BB7AFD"/>
    <w:rsid w:val="00BC00C7"/>
    <w:rsid w:val="00BC0451"/>
    <w:rsid w:val="00BC08F4"/>
    <w:rsid w:val="00BC0A92"/>
    <w:rsid w:val="00BC0E42"/>
    <w:rsid w:val="00BC12DB"/>
    <w:rsid w:val="00BC16DF"/>
    <w:rsid w:val="00BC1920"/>
    <w:rsid w:val="00BC1992"/>
    <w:rsid w:val="00BC1B5B"/>
    <w:rsid w:val="00BC1FF3"/>
    <w:rsid w:val="00BC2F62"/>
    <w:rsid w:val="00BC36B0"/>
    <w:rsid w:val="00BC372E"/>
    <w:rsid w:val="00BC399D"/>
    <w:rsid w:val="00BC5375"/>
    <w:rsid w:val="00BC55D0"/>
    <w:rsid w:val="00BC5775"/>
    <w:rsid w:val="00BC5F79"/>
    <w:rsid w:val="00BC64F5"/>
    <w:rsid w:val="00BC65FE"/>
    <w:rsid w:val="00BC68A6"/>
    <w:rsid w:val="00BC6DE3"/>
    <w:rsid w:val="00BC6FE1"/>
    <w:rsid w:val="00BC7456"/>
    <w:rsid w:val="00BC745B"/>
    <w:rsid w:val="00BC771F"/>
    <w:rsid w:val="00BC7AC4"/>
    <w:rsid w:val="00BC7EB7"/>
    <w:rsid w:val="00BD0775"/>
    <w:rsid w:val="00BD0CCC"/>
    <w:rsid w:val="00BD131E"/>
    <w:rsid w:val="00BD1C44"/>
    <w:rsid w:val="00BD202A"/>
    <w:rsid w:val="00BD222F"/>
    <w:rsid w:val="00BD24BD"/>
    <w:rsid w:val="00BD362D"/>
    <w:rsid w:val="00BD390B"/>
    <w:rsid w:val="00BD3A03"/>
    <w:rsid w:val="00BD4310"/>
    <w:rsid w:val="00BD4FBD"/>
    <w:rsid w:val="00BD58D1"/>
    <w:rsid w:val="00BD6897"/>
    <w:rsid w:val="00BD68F5"/>
    <w:rsid w:val="00BD6A24"/>
    <w:rsid w:val="00BD6D70"/>
    <w:rsid w:val="00BD7240"/>
    <w:rsid w:val="00BD7D63"/>
    <w:rsid w:val="00BE02C2"/>
    <w:rsid w:val="00BE0BE0"/>
    <w:rsid w:val="00BE0D9C"/>
    <w:rsid w:val="00BE0E7B"/>
    <w:rsid w:val="00BE0EE6"/>
    <w:rsid w:val="00BE154B"/>
    <w:rsid w:val="00BE18BA"/>
    <w:rsid w:val="00BE2506"/>
    <w:rsid w:val="00BE2537"/>
    <w:rsid w:val="00BE2B72"/>
    <w:rsid w:val="00BE2E1A"/>
    <w:rsid w:val="00BE37E1"/>
    <w:rsid w:val="00BE4190"/>
    <w:rsid w:val="00BE4400"/>
    <w:rsid w:val="00BE5381"/>
    <w:rsid w:val="00BE5E3C"/>
    <w:rsid w:val="00BE6173"/>
    <w:rsid w:val="00BE6C67"/>
    <w:rsid w:val="00BE750F"/>
    <w:rsid w:val="00BE7856"/>
    <w:rsid w:val="00BE78E6"/>
    <w:rsid w:val="00BF02A9"/>
    <w:rsid w:val="00BF03F5"/>
    <w:rsid w:val="00BF0D02"/>
    <w:rsid w:val="00BF1FDA"/>
    <w:rsid w:val="00BF24DE"/>
    <w:rsid w:val="00BF2A06"/>
    <w:rsid w:val="00BF2A25"/>
    <w:rsid w:val="00BF2A2D"/>
    <w:rsid w:val="00BF33BF"/>
    <w:rsid w:val="00BF3475"/>
    <w:rsid w:val="00BF387B"/>
    <w:rsid w:val="00BF3B56"/>
    <w:rsid w:val="00BF3B5B"/>
    <w:rsid w:val="00BF3FCC"/>
    <w:rsid w:val="00BF40F9"/>
    <w:rsid w:val="00BF42DA"/>
    <w:rsid w:val="00BF4B71"/>
    <w:rsid w:val="00BF4E15"/>
    <w:rsid w:val="00BF54FF"/>
    <w:rsid w:val="00BF56F5"/>
    <w:rsid w:val="00BF5954"/>
    <w:rsid w:val="00BF7093"/>
    <w:rsid w:val="00BF75E6"/>
    <w:rsid w:val="00BF789A"/>
    <w:rsid w:val="00C00212"/>
    <w:rsid w:val="00C00422"/>
    <w:rsid w:val="00C015CA"/>
    <w:rsid w:val="00C01A7C"/>
    <w:rsid w:val="00C02724"/>
    <w:rsid w:val="00C02BDC"/>
    <w:rsid w:val="00C032F4"/>
    <w:rsid w:val="00C03B05"/>
    <w:rsid w:val="00C03F62"/>
    <w:rsid w:val="00C04432"/>
    <w:rsid w:val="00C04D8D"/>
    <w:rsid w:val="00C04F47"/>
    <w:rsid w:val="00C05BBC"/>
    <w:rsid w:val="00C05BCB"/>
    <w:rsid w:val="00C060DF"/>
    <w:rsid w:val="00C06859"/>
    <w:rsid w:val="00C071EB"/>
    <w:rsid w:val="00C07765"/>
    <w:rsid w:val="00C1033B"/>
    <w:rsid w:val="00C10460"/>
    <w:rsid w:val="00C1150B"/>
    <w:rsid w:val="00C11A87"/>
    <w:rsid w:val="00C11F36"/>
    <w:rsid w:val="00C124B0"/>
    <w:rsid w:val="00C12B13"/>
    <w:rsid w:val="00C13656"/>
    <w:rsid w:val="00C13B37"/>
    <w:rsid w:val="00C13E7E"/>
    <w:rsid w:val="00C14908"/>
    <w:rsid w:val="00C14FD1"/>
    <w:rsid w:val="00C15A39"/>
    <w:rsid w:val="00C16500"/>
    <w:rsid w:val="00C16689"/>
    <w:rsid w:val="00C16AFB"/>
    <w:rsid w:val="00C16FFD"/>
    <w:rsid w:val="00C172C9"/>
    <w:rsid w:val="00C17504"/>
    <w:rsid w:val="00C17E47"/>
    <w:rsid w:val="00C20182"/>
    <w:rsid w:val="00C206A0"/>
    <w:rsid w:val="00C20BDB"/>
    <w:rsid w:val="00C20E99"/>
    <w:rsid w:val="00C21C73"/>
    <w:rsid w:val="00C21EDB"/>
    <w:rsid w:val="00C223F6"/>
    <w:rsid w:val="00C2266F"/>
    <w:rsid w:val="00C23471"/>
    <w:rsid w:val="00C23883"/>
    <w:rsid w:val="00C23B76"/>
    <w:rsid w:val="00C24042"/>
    <w:rsid w:val="00C2461D"/>
    <w:rsid w:val="00C24CDA"/>
    <w:rsid w:val="00C24D92"/>
    <w:rsid w:val="00C25A95"/>
    <w:rsid w:val="00C25CD4"/>
    <w:rsid w:val="00C266F7"/>
    <w:rsid w:val="00C269A1"/>
    <w:rsid w:val="00C26ACB"/>
    <w:rsid w:val="00C26EC9"/>
    <w:rsid w:val="00C27B0F"/>
    <w:rsid w:val="00C30966"/>
    <w:rsid w:val="00C32733"/>
    <w:rsid w:val="00C32856"/>
    <w:rsid w:val="00C32967"/>
    <w:rsid w:val="00C32D60"/>
    <w:rsid w:val="00C32E13"/>
    <w:rsid w:val="00C3303F"/>
    <w:rsid w:val="00C33923"/>
    <w:rsid w:val="00C33AE7"/>
    <w:rsid w:val="00C3501E"/>
    <w:rsid w:val="00C3522F"/>
    <w:rsid w:val="00C36871"/>
    <w:rsid w:val="00C36E08"/>
    <w:rsid w:val="00C37459"/>
    <w:rsid w:val="00C37816"/>
    <w:rsid w:val="00C40086"/>
    <w:rsid w:val="00C400AA"/>
    <w:rsid w:val="00C40964"/>
    <w:rsid w:val="00C4157E"/>
    <w:rsid w:val="00C415AC"/>
    <w:rsid w:val="00C41755"/>
    <w:rsid w:val="00C4217B"/>
    <w:rsid w:val="00C422CC"/>
    <w:rsid w:val="00C4277F"/>
    <w:rsid w:val="00C4303A"/>
    <w:rsid w:val="00C43190"/>
    <w:rsid w:val="00C43217"/>
    <w:rsid w:val="00C438A0"/>
    <w:rsid w:val="00C4437E"/>
    <w:rsid w:val="00C443FE"/>
    <w:rsid w:val="00C44F6A"/>
    <w:rsid w:val="00C45261"/>
    <w:rsid w:val="00C45939"/>
    <w:rsid w:val="00C46C87"/>
    <w:rsid w:val="00C47F3A"/>
    <w:rsid w:val="00C519A1"/>
    <w:rsid w:val="00C51B3C"/>
    <w:rsid w:val="00C51C07"/>
    <w:rsid w:val="00C51FE2"/>
    <w:rsid w:val="00C52C3F"/>
    <w:rsid w:val="00C548D6"/>
    <w:rsid w:val="00C561C8"/>
    <w:rsid w:val="00C562B5"/>
    <w:rsid w:val="00C5633B"/>
    <w:rsid w:val="00C569E3"/>
    <w:rsid w:val="00C56CA9"/>
    <w:rsid w:val="00C57BEA"/>
    <w:rsid w:val="00C612E7"/>
    <w:rsid w:val="00C624DB"/>
    <w:rsid w:val="00C62735"/>
    <w:rsid w:val="00C627B3"/>
    <w:rsid w:val="00C62B22"/>
    <w:rsid w:val="00C62BD5"/>
    <w:rsid w:val="00C6326F"/>
    <w:rsid w:val="00C63AF9"/>
    <w:rsid w:val="00C64E73"/>
    <w:rsid w:val="00C65169"/>
    <w:rsid w:val="00C6574D"/>
    <w:rsid w:val="00C657BA"/>
    <w:rsid w:val="00C65D58"/>
    <w:rsid w:val="00C66193"/>
    <w:rsid w:val="00C6673A"/>
    <w:rsid w:val="00C66D57"/>
    <w:rsid w:val="00C66F15"/>
    <w:rsid w:val="00C67199"/>
    <w:rsid w:val="00C679F6"/>
    <w:rsid w:val="00C70110"/>
    <w:rsid w:val="00C70202"/>
    <w:rsid w:val="00C70364"/>
    <w:rsid w:val="00C70EBF"/>
    <w:rsid w:val="00C71428"/>
    <w:rsid w:val="00C718AE"/>
    <w:rsid w:val="00C720B9"/>
    <w:rsid w:val="00C72521"/>
    <w:rsid w:val="00C7297F"/>
    <w:rsid w:val="00C72B7B"/>
    <w:rsid w:val="00C733B9"/>
    <w:rsid w:val="00C738DC"/>
    <w:rsid w:val="00C7403B"/>
    <w:rsid w:val="00C74425"/>
    <w:rsid w:val="00C74827"/>
    <w:rsid w:val="00C74A51"/>
    <w:rsid w:val="00C756AC"/>
    <w:rsid w:val="00C75C70"/>
    <w:rsid w:val="00C75FDF"/>
    <w:rsid w:val="00C76035"/>
    <w:rsid w:val="00C7618D"/>
    <w:rsid w:val="00C76C8B"/>
    <w:rsid w:val="00C76D59"/>
    <w:rsid w:val="00C81374"/>
    <w:rsid w:val="00C81623"/>
    <w:rsid w:val="00C81F63"/>
    <w:rsid w:val="00C821FA"/>
    <w:rsid w:val="00C82256"/>
    <w:rsid w:val="00C830A9"/>
    <w:rsid w:val="00C8436E"/>
    <w:rsid w:val="00C84C3A"/>
    <w:rsid w:val="00C853E2"/>
    <w:rsid w:val="00C85417"/>
    <w:rsid w:val="00C86B59"/>
    <w:rsid w:val="00C86C0F"/>
    <w:rsid w:val="00C875A4"/>
    <w:rsid w:val="00C8788A"/>
    <w:rsid w:val="00C87B83"/>
    <w:rsid w:val="00C87F22"/>
    <w:rsid w:val="00C90084"/>
    <w:rsid w:val="00C900DF"/>
    <w:rsid w:val="00C9076B"/>
    <w:rsid w:val="00C91CB2"/>
    <w:rsid w:val="00C9231E"/>
    <w:rsid w:val="00C92AEC"/>
    <w:rsid w:val="00C92EA7"/>
    <w:rsid w:val="00C92F81"/>
    <w:rsid w:val="00C935C1"/>
    <w:rsid w:val="00C93DF2"/>
    <w:rsid w:val="00C9408C"/>
    <w:rsid w:val="00C94796"/>
    <w:rsid w:val="00C949C7"/>
    <w:rsid w:val="00C94BC7"/>
    <w:rsid w:val="00C94DD2"/>
    <w:rsid w:val="00C94F2B"/>
    <w:rsid w:val="00C952D2"/>
    <w:rsid w:val="00C95775"/>
    <w:rsid w:val="00C95BA9"/>
    <w:rsid w:val="00C960CD"/>
    <w:rsid w:val="00C96122"/>
    <w:rsid w:val="00C962D2"/>
    <w:rsid w:val="00C96346"/>
    <w:rsid w:val="00C963C0"/>
    <w:rsid w:val="00C96555"/>
    <w:rsid w:val="00C96987"/>
    <w:rsid w:val="00C96C23"/>
    <w:rsid w:val="00C9708A"/>
    <w:rsid w:val="00C972F2"/>
    <w:rsid w:val="00C97D00"/>
    <w:rsid w:val="00C97EA2"/>
    <w:rsid w:val="00CA0B77"/>
    <w:rsid w:val="00CA11C8"/>
    <w:rsid w:val="00CA1205"/>
    <w:rsid w:val="00CA3BCC"/>
    <w:rsid w:val="00CA428C"/>
    <w:rsid w:val="00CA45E6"/>
    <w:rsid w:val="00CA5123"/>
    <w:rsid w:val="00CA63A1"/>
    <w:rsid w:val="00CA6950"/>
    <w:rsid w:val="00CA6B62"/>
    <w:rsid w:val="00CA6DA0"/>
    <w:rsid w:val="00CA6EF1"/>
    <w:rsid w:val="00CA6F93"/>
    <w:rsid w:val="00CA7930"/>
    <w:rsid w:val="00CA7E86"/>
    <w:rsid w:val="00CB0001"/>
    <w:rsid w:val="00CB0334"/>
    <w:rsid w:val="00CB0641"/>
    <w:rsid w:val="00CB07D4"/>
    <w:rsid w:val="00CB0A38"/>
    <w:rsid w:val="00CB0C0E"/>
    <w:rsid w:val="00CB105D"/>
    <w:rsid w:val="00CB111D"/>
    <w:rsid w:val="00CB18FC"/>
    <w:rsid w:val="00CB1923"/>
    <w:rsid w:val="00CB1AA0"/>
    <w:rsid w:val="00CB23F1"/>
    <w:rsid w:val="00CB287D"/>
    <w:rsid w:val="00CB3B0F"/>
    <w:rsid w:val="00CB3C81"/>
    <w:rsid w:val="00CB3EEE"/>
    <w:rsid w:val="00CB54B7"/>
    <w:rsid w:val="00CB57CC"/>
    <w:rsid w:val="00CB59BE"/>
    <w:rsid w:val="00CB6657"/>
    <w:rsid w:val="00CB6685"/>
    <w:rsid w:val="00CB7E97"/>
    <w:rsid w:val="00CC0394"/>
    <w:rsid w:val="00CC1BCB"/>
    <w:rsid w:val="00CC1C72"/>
    <w:rsid w:val="00CC2014"/>
    <w:rsid w:val="00CC28E9"/>
    <w:rsid w:val="00CC2D95"/>
    <w:rsid w:val="00CC3523"/>
    <w:rsid w:val="00CC395B"/>
    <w:rsid w:val="00CC3C9F"/>
    <w:rsid w:val="00CC44C1"/>
    <w:rsid w:val="00CC514D"/>
    <w:rsid w:val="00CC5162"/>
    <w:rsid w:val="00CC568D"/>
    <w:rsid w:val="00CC5B74"/>
    <w:rsid w:val="00CC6393"/>
    <w:rsid w:val="00CC63C2"/>
    <w:rsid w:val="00CC71EF"/>
    <w:rsid w:val="00CC7DDB"/>
    <w:rsid w:val="00CD00C4"/>
    <w:rsid w:val="00CD0EC8"/>
    <w:rsid w:val="00CD0FA2"/>
    <w:rsid w:val="00CD2958"/>
    <w:rsid w:val="00CD2B27"/>
    <w:rsid w:val="00CD36A3"/>
    <w:rsid w:val="00CD3FA7"/>
    <w:rsid w:val="00CD4081"/>
    <w:rsid w:val="00CD42BF"/>
    <w:rsid w:val="00CD4336"/>
    <w:rsid w:val="00CD43C6"/>
    <w:rsid w:val="00CD440C"/>
    <w:rsid w:val="00CD4469"/>
    <w:rsid w:val="00CD4711"/>
    <w:rsid w:val="00CD480A"/>
    <w:rsid w:val="00CD4AE0"/>
    <w:rsid w:val="00CD58A8"/>
    <w:rsid w:val="00CD5B46"/>
    <w:rsid w:val="00CD6D97"/>
    <w:rsid w:val="00CD713B"/>
    <w:rsid w:val="00CD7173"/>
    <w:rsid w:val="00CD7B0A"/>
    <w:rsid w:val="00CE09E6"/>
    <w:rsid w:val="00CE0ADF"/>
    <w:rsid w:val="00CE0B42"/>
    <w:rsid w:val="00CE10AE"/>
    <w:rsid w:val="00CE1F2D"/>
    <w:rsid w:val="00CE20FB"/>
    <w:rsid w:val="00CE258F"/>
    <w:rsid w:val="00CE2897"/>
    <w:rsid w:val="00CE28DA"/>
    <w:rsid w:val="00CE49AC"/>
    <w:rsid w:val="00CE4AA8"/>
    <w:rsid w:val="00CE53E9"/>
    <w:rsid w:val="00CE5495"/>
    <w:rsid w:val="00CE57A7"/>
    <w:rsid w:val="00CE5DFC"/>
    <w:rsid w:val="00CE5F42"/>
    <w:rsid w:val="00CE67C5"/>
    <w:rsid w:val="00CE6810"/>
    <w:rsid w:val="00CE6FFA"/>
    <w:rsid w:val="00CE763B"/>
    <w:rsid w:val="00CE7EAE"/>
    <w:rsid w:val="00CF0230"/>
    <w:rsid w:val="00CF06C9"/>
    <w:rsid w:val="00CF0AA9"/>
    <w:rsid w:val="00CF0E0D"/>
    <w:rsid w:val="00CF10FB"/>
    <w:rsid w:val="00CF1139"/>
    <w:rsid w:val="00CF18D0"/>
    <w:rsid w:val="00CF1CBC"/>
    <w:rsid w:val="00CF356E"/>
    <w:rsid w:val="00CF574A"/>
    <w:rsid w:val="00CF584C"/>
    <w:rsid w:val="00CF5942"/>
    <w:rsid w:val="00CF5973"/>
    <w:rsid w:val="00CF5A90"/>
    <w:rsid w:val="00CF5D7B"/>
    <w:rsid w:val="00CF6838"/>
    <w:rsid w:val="00CF6F12"/>
    <w:rsid w:val="00CF7308"/>
    <w:rsid w:val="00CF734B"/>
    <w:rsid w:val="00CF73E2"/>
    <w:rsid w:val="00CF7E6D"/>
    <w:rsid w:val="00D001DB"/>
    <w:rsid w:val="00D00C49"/>
    <w:rsid w:val="00D00F44"/>
    <w:rsid w:val="00D011E7"/>
    <w:rsid w:val="00D02652"/>
    <w:rsid w:val="00D03458"/>
    <w:rsid w:val="00D036C5"/>
    <w:rsid w:val="00D03CAB"/>
    <w:rsid w:val="00D05495"/>
    <w:rsid w:val="00D0603F"/>
    <w:rsid w:val="00D06063"/>
    <w:rsid w:val="00D0645A"/>
    <w:rsid w:val="00D069B4"/>
    <w:rsid w:val="00D10219"/>
    <w:rsid w:val="00D10456"/>
    <w:rsid w:val="00D1081C"/>
    <w:rsid w:val="00D10C58"/>
    <w:rsid w:val="00D10EC9"/>
    <w:rsid w:val="00D111EC"/>
    <w:rsid w:val="00D12AB1"/>
    <w:rsid w:val="00D12B8E"/>
    <w:rsid w:val="00D12D95"/>
    <w:rsid w:val="00D12FDA"/>
    <w:rsid w:val="00D131F2"/>
    <w:rsid w:val="00D1404E"/>
    <w:rsid w:val="00D1527E"/>
    <w:rsid w:val="00D162BB"/>
    <w:rsid w:val="00D163FB"/>
    <w:rsid w:val="00D16CD0"/>
    <w:rsid w:val="00D17780"/>
    <w:rsid w:val="00D17948"/>
    <w:rsid w:val="00D17E21"/>
    <w:rsid w:val="00D17EB9"/>
    <w:rsid w:val="00D17ED4"/>
    <w:rsid w:val="00D21BEC"/>
    <w:rsid w:val="00D221BA"/>
    <w:rsid w:val="00D22477"/>
    <w:rsid w:val="00D229F0"/>
    <w:rsid w:val="00D23C74"/>
    <w:rsid w:val="00D23D07"/>
    <w:rsid w:val="00D23E29"/>
    <w:rsid w:val="00D2460E"/>
    <w:rsid w:val="00D24B42"/>
    <w:rsid w:val="00D250F4"/>
    <w:rsid w:val="00D250F8"/>
    <w:rsid w:val="00D261C1"/>
    <w:rsid w:val="00D262CB"/>
    <w:rsid w:val="00D26531"/>
    <w:rsid w:val="00D26CD4"/>
    <w:rsid w:val="00D26E37"/>
    <w:rsid w:val="00D271F5"/>
    <w:rsid w:val="00D27568"/>
    <w:rsid w:val="00D27A42"/>
    <w:rsid w:val="00D27C0F"/>
    <w:rsid w:val="00D27C49"/>
    <w:rsid w:val="00D27F46"/>
    <w:rsid w:val="00D307B9"/>
    <w:rsid w:val="00D30AA4"/>
    <w:rsid w:val="00D3109E"/>
    <w:rsid w:val="00D31884"/>
    <w:rsid w:val="00D31D2B"/>
    <w:rsid w:val="00D320F4"/>
    <w:rsid w:val="00D327BD"/>
    <w:rsid w:val="00D33042"/>
    <w:rsid w:val="00D333CA"/>
    <w:rsid w:val="00D33542"/>
    <w:rsid w:val="00D337E9"/>
    <w:rsid w:val="00D33963"/>
    <w:rsid w:val="00D33AB6"/>
    <w:rsid w:val="00D35A00"/>
    <w:rsid w:val="00D35F6D"/>
    <w:rsid w:val="00D3674F"/>
    <w:rsid w:val="00D371F8"/>
    <w:rsid w:val="00D3727F"/>
    <w:rsid w:val="00D3777D"/>
    <w:rsid w:val="00D401F2"/>
    <w:rsid w:val="00D41054"/>
    <w:rsid w:val="00D41B7C"/>
    <w:rsid w:val="00D42807"/>
    <w:rsid w:val="00D4280A"/>
    <w:rsid w:val="00D43303"/>
    <w:rsid w:val="00D43371"/>
    <w:rsid w:val="00D43676"/>
    <w:rsid w:val="00D43DC7"/>
    <w:rsid w:val="00D43FFF"/>
    <w:rsid w:val="00D440AD"/>
    <w:rsid w:val="00D447A5"/>
    <w:rsid w:val="00D447FE"/>
    <w:rsid w:val="00D450BE"/>
    <w:rsid w:val="00D45248"/>
    <w:rsid w:val="00D45989"/>
    <w:rsid w:val="00D45FE8"/>
    <w:rsid w:val="00D4724A"/>
    <w:rsid w:val="00D475CC"/>
    <w:rsid w:val="00D477D6"/>
    <w:rsid w:val="00D47EC5"/>
    <w:rsid w:val="00D501F4"/>
    <w:rsid w:val="00D501F8"/>
    <w:rsid w:val="00D50F76"/>
    <w:rsid w:val="00D51779"/>
    <w:rsid w:val="00D52669"/>
    <w:rsid w:val="00D53E43"/>
    <w:rsid w:val="00D53F15"/>
    <w:rsid w:val="00D53FEE"/>
    <w:rsid w:val="00D544BC"/>
    <w:rsid w:val="00D553C6"/>
    <w:rsid w:val="00D5554D"/>
    <w:rsid w:val="00D557CD"/>
    <w:rsid w:val="00D55ABA"/>
    <w:rsid w:val="00D56D2A"/>
    <w:rsid w:val="00D572D7"/>
    <w:rsid w:val="00D57987"/>
    <w:rsid w:val="00D57AA5"/>
    <w:rsid w:val="00D57C22"/>
    <w:rsid w:val="00D605FC"/>
    <w:rsid w:val="00D6092E"/>
    <w:rsid w:val="00D60CA4"/>
    <w:rsid w:val="00D61386"/>
    <w:rsid w:val="00D624A2"/>
    <w:rsid w:val="00D6301D"/>
    <w:rsid w:val="00D63853"/>
    <w:rsid w:val="00D6431A"/>
    <w:rsid w:val="00D6468E"/>
    <w:rsid w:val="00D646F6"/>
    <w:rsid w:val="00D6492A"/>
    <w:rsid w:val="00D657E9"/>
    <w:rsid w:val="00D65D02"/>
    <w:rsid w:val="00D65FAC"/>
    <w:rsid w:val="00D66002"/>
    <w:rsid w:val="00D66943"/>
    <w:rsid w:val="00D67416"/>
    <w:rsid w:val="00D67743"/>
    <w:rsid w:val="00D67CD0"/>
    <w:rsid w:val="00D67DFC"/>
    <w:rsid w:val="00D67F89"/>
    <w:rsid w:val="00D7019A"/>
    <w:rsid w:val="00D701D6"/>
    <w:rsid w:val="00D704E2"/>
    <w:rsid w:val="00D70534"/>
    <w:rsid w:val="00D71160"/>
    <w:rsid w:val="00D71626"/>
    <w:rsid w:val="00D716DF"/>
    <w:rsid w:val="00D71BA9"/>
    <w:rsid w:val="00D7239E"/>
    <w:rsid w:val="00D72894"/>
    <w:rsid w:val="00D72CCF"/>
    <w:rsid w:val="00D73C27"/>
    <w:rsid w:val="00D74080"/>
    <w:rsid w:val="00D74260"/>
    <w:rsid w:val="00D753A0"/>
    <w:rsid w:val="00D753F0"/>
    <w:rsid w:val="00D758BB"/>
    <w:rsid w:val="00D758E8"/>
    <w:rsid w:val="00D75FCF"/>
    <w:rsid w:val="00D76B08"/>
    <w:rsid w:val="00D8064B"/>
    <w:rsid w:val="00D812BB"/>
    <w:rsid w:val="00D81804"/>
    <w:rsid w:val="00D81E7B"/>
    <w:rsid w:val="00D83028"/>
    <w:rsid w:val="00D8341C"/>
    <w:rsid w:val="00D83D2A"/>
    <w:rsid w:val="00D84A76"/>
    <w:rsid w:val="00D84F7A"/>
    <w:rsid w:val="00D850DA"/>
    <w:rsid w:val="00D852C9"/>
    <w:rsid w:val="00D85E59"/>
    <w:rsid w:val="00D86515"/>
    <w:rsid w:val="00D87011"/>
    <w:rsid w:val="00D872C0"/>
    <w:rsid w:val="00D87F15"/>
    <w:rsid w:val="00D91412"/>
    <w:rsid w:val="00D91834"/>
    <w:rsid w:val="00D9186C"/>
    <w:rsid w:val="00D91B35"/>
    <w:rsid w:val="00D923F6"/>
    <w:rsid w:val="00D92577"/>
    <w:rsid w:val="00D93560"/>
    <w:rsid w:val="00D93663"/>
    <w:rsid w:val="00D93B0F"/>
    <w:rsid w:val="00D93CC7"/>
    <w:rsid w:val="00D94C33"/>
    <w:rsid w:val="00D9551A"/>
    <w:rsid w:val="00D955F2"/>
    <w:rsid w:val="00D95608"/>
    <w:rsid w:val="00D9739C"/>
    <w:rsid w:val="00D976A6"/>
    <w:rsid w:val="00D97D3F"/>
    <w:rsid w:val="00DA02A2"/>
    <w:rsid w:val="00DA0AD0"/>
    <w:rsid w:val="00DA1343"/>
    <w:rsid w:val="00DA1C7A"/>
    <w:rsid w:val="00DA3524"/>
    <w:rsid w:val="00DA5171"/>
    <w:rsid w:val="00DA59F0"/>
    <w:rsid w:val="00DA63A5"/>
    <w:rsid w:val="00DA7237"/>
    <w:rsid w:val="00DA7A72"/>
    <w:rsid w:val="00DA7C85"/>
    <w:rsid w:val="00DB01BF"/>
    <w:rsid w:val="00DB03E7"/>
    <w:rsid w:val="00DB2005"/>
    <w:rsid w:val="00DB2057"/>
    <w:rsid w:val="00DB2790"/>
    <w:rsid w:val="00DB2E7D"/>
    <w:rsid w:val="00DB3271"/>
    <w:rsid w:val="00DB34BD"/>
    <w:rsid w:val="00DB37CC"/>
    <w:rsid w:val="00DB4B77"/>
    <w:rsid w:val="00DB4BB3"/>
    <w:rsid w:val="00DB50D0"/>
    <w:rsid w:val="00DB5599"/>
    <w:rsid w:val="00DB5EA3"/>
    <w:rsid w:val="00DB6075"/>
    <w:rsid w:val="00DB6525"/>
    <w:rsid w:val="00DB6803"/>
    <w:rsid w:val="00DB788B"/>
    <w:rsid w:val="00DB7EA1"/>
    <w:rsid w:val="00DB7EEB"/>
    <w:rsid w:val="00DC0D24"/>
    <w:rsid w:val="00DC13E1"/>
    <w:rsid w:val="00DC1420"/>
    <w:rsid w:val="00DC148B"/>
    <w:rsid w:val="00DC18BC"/>
    <w:rsid w:val="00DC2331"/>
    <w:rsid w:val="00DC23C7"/>
    <w:rsid w:val="00DC2593"/>
    <w:rsid w:val="00DC2EB8"/>
    <w:rsid w:val="00DC30D0"/>
    <w:rsid w:val="00DC36BC"/>
    <w:rsid w:val="00DC409C"/>
    <w:rsid w:val="00DC4DB2"/>
    <w:rsid w:val="00DC5093"/>
    <w:rsid w:val="00DC5570"/>
    <w:rsid w:val="00DC5701"/>
    <w:rsid w:val="00DC5772"/>
    <w:rsid w:val="00DC58ED"/>
    <w:rsid w:val="00DC5D94"/>
    <w:rsid w:val="00DC6205"/>
    <w:rsid w:val="00DC6889"/>
    <w:rsid w:val="00DC6890"/>
    <w:rsid w:val="00DC68CF"/>
    <w:rsid w:val="00DC68D3"/>
    <w:rsid w:val="00DC68FE"/>
    <w:rsid w:val="00DC6912"/>
    <w:rsid w:val="00DC6A71"/>
    <w:rsid w:val="00DC7133"/>
    <w:rsid w:val="00DC754C"/>
    <w:rsid w:val="00DD04CF"/>
    <w:rsid w:val="00DD0F01"/>
    <w:rsid w:val="00DD108B"/>
    <w:rsid w:val="00DD18DC"/>
    <w:rsid w:val="00DD274E"/>
    <w:rsid w:val="00DD3BA8"/>
    <w:rsid w:val="00DD424D"/>
    <w:rsid w:val="00DD44A8"/>
    <w:rsid w:val="00DD505B"/>
    <w:rsid w:val="00DD56D7"/>
    <w:rsid w:val="00DD5831"/>
    <w:rsid w:val="00DD5994"/>
    <w:rsid w:val="00DD5A9B"/>
    <w:rsid w:val="00DD6271"/>
    <w:rsid w:val="00DD6460"/>
    <w:rsid w:val="00DD69F2"/>
    <w:rsid w:val="00DD748D"/>
    <w:rsid w:val="00DD7BDA"/>
    <w:rsid w:val="00DE0687"/>
    <w:rsid w:val="00DE06A9"/>
    <w:rsid w:val="00DE0838"/>
    <w:rsid w:val="00DE091D"/>
    <w:rsid w:val="00DE0931"/>
    <w:rsid w:val="00DE15EF"/>
    <w:rsid w:val="00DE1633"/>
    <w:rsid w:val="00DE17D7"/>
    <w:rsid w:val="00DE1C1C"/>
    <w:rsid w:val="00DE1C88"/>
    <w:rsid w:val="00DE2A9A"/>
    <w:rsid w:val="00DE33EA"/>
    <w:rsid w:val="00DE3C00"/>
    <w:rsid w:val="00DE61AC"/>
    <w:rsid w:val="00DE7292"/>
    <w:rsid w:val="00DE77A6"/>
    <w:rsid w:val="00DE79B4"/>
    <w:rsid w:val="00DF005A"/>
    <w:rsid w:val="00DF025E"/>
    <w:rsid w:val="00DF030A"/>
    <w:rsid w:val="00DF03AE"/>
    <w:rsid w:val="00DF0923"/>
    <w:rsid w:val="00DF1951"/>
    <w:rsid w:val="00DF1D71"/>
    <w:rsid w:val="00DF2A49"/>
    <w:rsid w:val="00DF2C3B"/>
    <w:rsid w:val="00DF2D87"/>
    <w:rsid w:val="00DF3E06"/>
    <w:rsid w:val="00DF43F0"/>
    <w:rsid w:val="00DF5FCA"/>
    <w:rsid w:val="00DF69C7"/>
    <w:rsid w:val="00DF7133"/>
    <w:rsid w:val="00DF725A"/>
    <w:rsid w:val="00DF72CF"/>
    <w:rsid w:val="00E0010A"/>
    <w:rsid w:val="00E0011E"/>
    <w:rsid w:val="00E001EA"/>
    <w:rsid w:val="00E005C2"/>
    <w:rsid w:val="00E02229"/>
    <w:rsid w:val="00E03691"/>
    <w:rsid w:val="00E037AA"/>
    <w:rsid w:val="00E03CEA"/>
    <w:rsid w:val="00E04D3F"/>
    <w:rsid w:val="00E05256"/>
    <w:rsid w:val="00E054A5"/>
    <w:rsid w:val="00E06119"/>
    <w:rsid w:val="00E0662C"/>
    <w:rsid w:val="00E06C63"/>
    <w:rsid w:val="00E10055"/>
    <w:rsid w:val="00E10F30"/>
    <w:rsid w:val="00E1146E"/>
    <w:rsid w:val="00E12220"/>
    <w:rsid w:val="00E132CC"/>
    <w:rsid w:val="00E135D6"/>
    <w:rsid w:val="00E1361A"/>
    <w:rsid w:val="00E1534A"/>
    <w:rsid w:val="00E153B5"/>
    <w:rsid w:val="00E15BDB"/>
    <w:rsid w:val="00E166ED"/>
    <w:rsid w:val="00E1711B"/>
    <w:rsid w:val="00E17DEF"/>
    <w:rsid w:val="00E17FA7"/>
    <w:rsid w:val="00E200AA"/>
    <w:rsid w:val="00E20FE7"/>
    <w:rsid w:val="00E2158C"/>
    <w:rsid w:val="00E21856"/>
    <w:rsid w:val="00E22293"/>
    <w:rsid w:val="00E2243B"/>
    <w:rsid w:val="00E22750"/>
    <w:rsid w:val="00E22761"/>
    <w:rsid w:val="00E22D06"/>
    <w:rsid w:val="00E23715"/>
    <w:rsid w:val="00E23756"/>
    <w:rsid w:val="00E23E31"/>
    <w:rsid w:val="00E24C4B"/>
    <w:rsid w:val="00E251BD"/>
    <w:rsid w:val="00E2722F"/>
    <w:rsid w:val="00E27474"/>
    <w:rsid w:val="00E27AB6"/>
    <w:rsid w:val="00E30010"/>
    <w:rsid w:val="00E304B0"/>
    <w:rsid w:val="00E30DBE"/>
    <w:rsid w:val="00E319D4"/>
    <w:rsid w:val="00E32BF5"/>
    <w:rsid w:val="00E32D25"/>
    <w:rsid w:val="00E32FCD"/>
    <w:rsid w:val="00E330B2"/>
    <w:rsid w:val="00E33D25"/>
    <w:rsid w:val="00E3413F"/>
    <w:rsid w:val="00E3433B"/>
    <w:rsid w:val="00E3435E"/>
    <w:rsid w:val="00E34BDD"/>
    <w:rsid w:val="00E356B3"/>
    <w:rsid w:val="00E35E43"/>
    <w:rsid w:val="00E362A4"/>
    <w:rsid w:val="00E36538"/>
    <w:rsid w:val="00E3664D"/>
    <w:rsid w:val="00E367AD"/>
    <w:rsid w:val="00E36C3F"/>
    <w:rsid w:val="00E371C3"/>
    <w:rsid w:val="00E37CA8"/>
    <w:rsid w:val="00E37FB7"/>
    <w:rsid w:val="00E401CB"/>
    <w:rsid w:val="00E40574"/>
    <w:rsid w:val="00E4137C"/>
    <w:rsid w:val="00E415FA"/>
    <w:rsid w:val="00E4162E"/>
    <w:rsid w:val="00E41963"/>
    <w:rsid w:val="00E41A5D"/>
    <w:rsid w:val="00E41DA6"/>
    <w:rsid w:val="00E423CF"/>
    <w:rsid w:val="00E429AD"/>
    <w:rsid w:val="00E42A0D"/>
    <w:rsid w:val="00E42DD2"/>
    <w:rsid w:val="00E43294"/>
    <w:rsid w:val="00E43998"/>
    <w:rsid w:val="00E43A87"/>
    <w:rsid w:val="00E43CD5"/>
    <w:rsid w:val="00E43FB9"/>
    <w:rsid w:val="00E44649"/>
    <w:rsid w:val="00E451FC"/>
    <w:rsid w:val="00E45518"/>
    <w:rsid w:val="00E45827"/>
    <w:rsid w:val="00E45B65"/>
    <w:rsid w:val="00E46348"/>
    <w:rsid w:val="00E470E7"/>
    <w:rsid w:val="00E5097D"/>
    <w:rsid w:val="00E51298"/>
    <w:rsid w:val="00E512D0"/>
    <w:rsid w:val="00E512DF"/>
    <w:rsid w:val="00E515AA"/>
    <w:rsid w:val="00E51EEA"/>
    <w:rsid w:val="00E5243F"/>
    <w:rsid w:val="00E52637"/>
    <w:rsid w:val="00E5282A"/>
    <w:rsid w:val="00E52D5A"/>
    <w:rsid w:val="00E52DB5"/>
    <w:rsid w:val="00E52FFE"/>
    <w:rsid w:val="00E5373D"/>
    <w:rsid w:val="00E5550D"/>
    <w:rsid w:val="00E55B28"/>
    <w:rsid w:val="00E55D49"/>
    <w:rsid w:val="00E55EDC"/>
    <w:rsid w:val="00E562C1"/>
    <w:rsid w:val="00E56577"/>
    <w:rsid w:val="00E57019"/>
    <w:rsid w:val="00E5757F"/>
    <w:rsid w:val="00E579B3"/>
    <w:rsid w:val="00E57FD9"/>
    <w:rsid w:val="00E60005"/>
    <w:rsid w:val="00E605C5"/>
    <w:rsid w:val="00E609D6"/>
    <w:rsid w:val="00E60D4E"/>
    <w:rsid w:val="00E61095"/>
    <w:rsid w:val="00E611CE"/>
    <w:rsid w:val="00E61EA5"/>
    <w:rsid w:val="00E62336"/>
    <w:rsid w:val="00E62BCA"/>
    <w:rsid w:val="00E62C53"/>
    <w:rsid w:val="00E63073"/>
    <w:rsid w:val="00E630DE"/>
    <w:rsid w:val="00E632AC"/>
    <w:rsid w:val="00E636C5"/>
    <w:rsid w:val="00E63B0F"/>
    <w:rsid w:val="00E640E3"/>
    <w:rsid w:val="00E6424A"/>
    <w:rsid w:val="00E64BF7"/>
    <w:rsid w:val="00E6541E"/>
    <w:rsid w:val="00E6563F"/>
    <w:rsid w:val="00E65E99"/>
    <w:rsid w:val="00E666B8"/>
    <w:rsid w:val="00E7077E"/>
    <w:rsid w:val="00E70D07"/>
    <w:rsid w:val="00E70D79"/>
    <w:rsid w:val="00E72F82"/>
    <w:rsid w:val="00E73724"/>
    <w:rsid w:val="00E73A4C"/>
    <w:rsid w:val="00E748E8"/>
    <w:rsid w:val="00E755AF"/>
    <w:rsid w:val="00E75C99"/>
    <w:rsid w:val="00E777C6"/>
    <w:rsid w:val="00E80BC2"/>
    <w:rsid w:val="00E80FC3"/>
    <w:rsid w:val="00E8131C"/>
    <w:rsid w:val="00E8140D"/>
    <w:rsid w:val="00E8146F"/>
    <w:rsid w:val="00E815AA"/>
    <w:rsid w:val="00E818CF"/>
    <w:rsid w:val="00E81DBD"/>
    <w:rsid w:val="00E81E8A"/>
    <w:rsid w:val="00E81E8C"/>
    <w:rsid w:val="00E828C3"/>
    <w:rsid w:val="00E8298C"/>
    <w:rsid w:val="00E829C8"/>
    <w:rsid w:val="00E830FC"/>
    <w:rsid w:val="00E8369C"/>
    <w:rsid w:val="00E8379C"/>
    <w:rsid w:val="00E840CD"/>
    <w:rsid w:val="00E84B91"/>
    <w:rsid w:val="00E84E5C"/>
    <w:rsid w:val="00E8621B"/>
    <w:rsid w:val="00E86B65"/>
    <w:rsid w:val="00E86C9A"/>
    <w:rsid w:val="00E86D13"/>
    <w:rsid w:val="00E8718A"/>
    <w:rsid w:val="00E87A0C"/>
    <w:rsid w:val="00E90D50"/>
    <w:rsid w:val="00E9108A"/>
    <w:rsid w:val="00E91442"/>
    <w:rsid w:val="00E916A1"/>
    <w:rsid w:val="00E9253D"/>
    <w:rsid w:val="00E9258E"/>
    <w:rsid w:val="00E92ADE"/>
    <w:rsid w:val="00E93390"/>
    <w:rsid w:val="00E93532"/>
    <w:rsid w:val="00E939CE"/>
    <w:rsid w:val="00E93C65"/>
    <w:rsid w:val="00E9409B"/>
    <w:rsid w:val="00E941F0"/>
    <w:rsid w:val="00E94B5C"/>
    <w:rsid w:val="00E9507F"/>
    <w:rsid w:val="00E952EC"/>
    <w:rsid w:val="00E963C5"/>
    <w:rsid w:val="00E9699D"/>
    <w:rsid w:val="00E96E70"/>
    <w:rsid w:val="00E96F27"/>
    <w:rsid w:val="00E97494"/>
    <w:rsid w:val="00EA1766"/>
    <w:rsid w:val="00EA1C24"/>
    <w:rsid w:val="00EA21FA"/>
    <w:rsid w:val="00EA2479"/>
    <w:rsid w:val="00EA2B1A"/>
    <w:rsid w:val="00EA2C91"/>
    <w:rsid w:val="00EA2EA7"/>
    <w:rsid w:val="00EA2EED"/>
    <w:rsid w:val="00EA308E"/>
    <w:rsid w:val="00EA31AC"/>
    <w:rsid w:val="00EA4191"/>
    <w:rsid w:val="00EA5136"/>
    <w:rsid w:val="00EA521F"/>
    <w:rsid w:val="00EA58CC"/>
    <w:rsid w:val="00EA5AC7"/>
    <w:rsid w:val="00EA6386"/>
    <w:rsid w:val="00EA642E"/>
    <w:rsid w:val="00EA7F89"/>
    <w:rsid w:val="00EB0825"/>
    <w:rsid w:val="00EB12C2"/>
    <w:rsid w:val="00EB2274"/>
    <w:rsid w:val="00EB2D68"/>
    <w:rsid w:val="00EB3339"/>
    <w:rsid w:val="00EB3776"/>
    <w:rsid w:val="00EB3D7D"/>
    <w:rsid w:val="00EB459D"/>
    <w:rsid w:val="00EB4A4D"/>
    <w:rsid w:val="00EB5771"/>
    <w:rsid w:val="00EB58EA"/>
    <w:rsid w:val="00EB7067"/>
    <w:rsid w:val="00EB73ED"/>
    <w:rsid w:val="00EB772E"/>
    <w:rsid w:val="00EB7B3A"/>
    <w:rsid w:val="00EB7F75"/>
    <w:rsid w:val="00EC0E58"/>
    <w:rsid w:val="00EC133C"/>
    <w:rsid w:val="00EC17CB"/>
    <w:rsid w:val="00EC1F32"/>
    <w:rsid w:val="00EC2E81"/>
    <w:rsid w:val="00EC2E92"/>
    <w:rsid w:val="00EC3323"/>
    <w:rsid w:val="00EC3AC0"/>
    <w:rsid w:val="00EC41EF"/>
    <w:rsid w:val="00EC4337"/>
    <w:rsid w:val="00EC4C4A"/>
    <w:rsid w:val="00EC5555"/>
    <w:rsid w:val="00EC6080"/>
    <w:rsid w:val="00EC63A4"/>
    <w:rsid w:val="00EC6D31"/>
    <w:rsid w:val="00ED1D42"/>
    <w:rsid w:val="00ED2819"/>
    <w:rsid w:val="00ED2858"/>
    <w:rsid w:val="00ED2D51"/>
    <w:rsid w:val="00ED2F0E"/>
    <w:rsid w:val="00ED3530"/>
    <w:rsid w:val="00ED3A00"/>
    <w:rsid w:val="00ED3BBF"/>
    <w:rsid w:val="00ED4298"/>
    <w:rsid w:val="00ED42DC"/>
    <w:rsid w:val="00ED477F"/>
    <w:rsid w:val="00ED5060"/>
    <w:rsid w:val="00ED5876"/>
    <w:rsid w:val="00ED6012"/>
    <w:rsid w:val="00ED63FC"/>
    <w:rsid w:val="00ED6401"/>
    <w:rsid w:val="00ED6C3D"/>
    <w:rsid w:val="00ED70CB"/>
    <w:rsid w:val="00ED765E"/>
    <w:rsid w:val="00ED7973"/>
    <w:rsid w:val="00ED7B8C"/>
    <w:rsid w:val="00ED7EAA"/>
    <w:rsid w:val="00EE026F"/>
    <w:rsid w:val="00EE0689"/>
    <w:rsid w:val="00EE07EB"/>
    <w:rsid w:val="00EE07F3"/>
    <w:rsid w:val="00EE0BEC"/>
    <w:rsid w:val="00EE19BE"/>
    <w:rsid w:val="00EE1F79"/>
    <w:rsid w:val="00EE200A"/>
    <w:rsid w:val="00EE20D8"/>
    <w:rsid w:val="00EE2394"/>
    <w:rsid w:val="00EE2A78"/>
    <w:rsid w:val="00EE2AD6"/>
    <w:rsid w:val="00EE3B3A"/>
    <w:rsid w:val="00EE4418"/>
    <w:rsid w:val="00EE4B91"/>
    <w:rsid w:val="00EE4DF5"/>
    <w:rsid w:val="00EE4E46"/>
    <w:rsid w:val="00EE5D87"/>
    <w:rsid w:val="00EE625C"/>
    <w:rsid w:val="00EE6A0D"/>
    <w:rsid w:val="00EE7103"/>
    <w:rsid w:val="00EE71DA"/>
    <w:rsid w:val="00EE72F0"/>
    <w:rsid w:val="00EF04E9"/>
    <w:rsid w:val="00EF168F"/>
    <w:rsid w:val="00EF2B20"/>
    <w:rsid w:val="00EF2D65"/>
    <w:rsid w:val="00EF31E5"/>
    <w:rsid w:val="00EF36AE"/>
    <w:rsid w:val="00EF3AB7"/>
    <w:rsid w:val="00EF41C8"/>
    <w:rsid w:val="00EF4863"/>
    <w:rsid w:val="00EF4E81"/>
    <w:rsid w:val="00EF5400"/>
    <w:rsid w:val="00EF548B"/>
    <w:rsid w:val="00EF5A36"/>
    <w:rsid w:val="00EF679A"/>
    <w:rsid w:val="00EF7160"/>
    <w:rsid w:val="00EF794F"/>
    <w:rsid w:val="00F002DB"/>
    <w:rsid w:val="00F013AC"/>
    <w:rsid w:val="00F01860"/>
    <w:rsid w:val="00F019AA"/>
    <w:rsid w:val="00F022A5"/>
    <w:rsid w:val="00F024A7"/>
    <w:rsid w:val="00F02ACB"/>
    <w:rsid w:val="00F03051"/>
    <w:rsid w:val="00F03A5E"/>
    <w:rsid w:val="00F04E6E"/>
    <w:rsid w:val="00F05667"/>
    <w:rsid w:val="00F05A29"/>
    <w:rsid w:val="00F05FC0"/>
    <w:rsid w:val="00F063D6"/>
    <w:rsid w:val="00F07621"/>
    <w:rsid w:val="00F07BB6"/>
    <w:rsid w:val="00F118D0"/>
    <w:rsid w:val="00F136B4"/>
    <w:rsid w:val="00F137AB"/>
    <w:rsid w:val="00F13B4E"/>
    <w:rsid w:val="00F143BF"/>
    <w:rsid w:val="00F14D9B"/>
    <w:rsid w:val="00F1547A"/>
    <w:rsid w:val="00F15B3F"/>
    <w:rsid w:val="00F15DD7"/>
    <w:rsid w:val="00F1650A"/>
    <w:rsid w:val="00F16DAF"/>
    <w:rsid w:val="00F17056"/>
    <w:rsid w:val="00F20165"/>
    <w:rsid w:val="00F20BD3"/>
    <w:rsid w:val="00F20D67"/>
    <w:rsid w:val="00F2164D"/>
    <w:rsid w:val="00F21942"/>
    <w:rsid w:val="00F2220C"/>
    <w:rsid w:val="00F22F45"/>
    <w:rsid w:val="00F22F92"/>
    <w:rsid w:val="00F232DB"/>
    <w:rsid w:val="00F236BD"/>
    <w:rsid w:val="00F25DAE"/>
    <w:rsid w:val="00F25DCB"/>
    <w:rsid w:val="00F269F6"/>
    <w:rsid w:val="00F26D3F"/>
    <w:rsid w:val="00F273E8"/>
    <w:rsid w:val="00F2765D"/>
    <w:rsid w:val="00F27737"/>
    <w:rsid w:val="00F2775C"/>
    <w:rsid w:val="00F27EBD"/>
    <w:rsid w:val="00F300DF"/>
    <w:rsid w:val="00F302AF"/>
    <w:rsid w:val="00F303EA"/>
    <w:rsid w:val="00F307FB"/>
    <w:rsid w:val="00F30A9B"/>
    <w:rsid w:val="00F30C99"/>
    <w:rsid w:val="00F31699"/>
    <w:rsid w:val="00F32388"/>
    <w:rsid w:val="00F3291E"/>
    <w:rsid w:val="00F32EDE"/>
    <w:rsid w:val="00F33497"/>
    <w:rsid w:val="00F336DE"/>
    <w:rsid w:val="00F33B85"/>
    <w:rsid w:val="00F33DB6"/>
    <w:rsid w:val="00F340FE"/>
    <w:rsid w:val="00F34C51"/>
    <w:rsid w:val="00F356FF"/>
    <w:rsid w:val="00F357FD"/>
    <w:rsid w:val="00F361B4"/>
    <w:rsid w:val="00F3629B"/>
    <w:rsid w:val="00F3642E"/>
    <w:rsid w:val="00F36ABE"/>
    <w:rsid w:val="00F36D6F"/>
    <w:rsid w:val="00F3725D"/>
    <w:rsid w:val="00F372B8"/>
    <w:rsid w:val="00F37378"/>
    <w:rsid w:val="00F375A6"/>
    <w:rsid w:val="00F37B65"/>
    <w:rsid w:val="00F37B75"/>
    <w:rsid w:val="00F37D47"/>
    <w:rsid w:val="00F4030C"/>
    <w:rsid w:val="00F40700"/>
    <w:rsid w:val="00F41472"/>
    <w:rsid w:val="00F41846"/>
    <w:rsid w:val="00F42D95"/>
    <w:rsid w:val="00F45939"/>
    <w:rsid w:val="00F45C2C"/>
    <w:rsid w:val="00F45DB9"/>
    <w:rsid w:val="00F47244"/>
    <w:rsid w:val="00F472A5"/>
    <w:rsid w:val="00F475B1"/>
    <w:rsid w:val="00F47B48"/>
    <w:rsid w:val="00F50215"/>
    <w:rsid w:val="00F503AE"/>
    <w:rsid w:val="00F50677"/>
    <w:rsid w:val="00F50851"/>
    <w:rsid w:val="00F50B5A"/>
    <w:rsid w:val="00F514AE"/>
    <w:rsid w:val="00F51659"/>
    <w:rsid w:val="00F51D71"/>
    <w:rsid w:val="00F525D1"/>
    <w:rsid w:val="00F5277D"/>
    <w:rsid w:val="00F5303E"/>
    <w:rsid w:val="00F53CED"/>
    <w:rsid w:val="00F54569"/>
    <w:rsid w:val="00F56027"/>
    <w:rsid w:val="00F57045"/>
    <w:rsid w:val="00F5766B"/>
    <w:rsid w:val="00F57EA4"/>
    <w:rsid w:val="00F60114"/>
    <w:rsid w:val="00F604DF"/>
    <w:rsid w:val="00F6055C"/>
    <w:rsid w:val="00F60C39"/>
    <w:rsid w:val="00F61151"/>
    <w:rsid w:val="00F611A4"/>
    <w:rsid w:val="00F6177D"/>
    <w:rsid w:val="00F61B94"/>
    <w:rsid w:val="00F61FDD"/>
    <w:rsid w:val="00F62F41"/>
    <w:rsid w:val="00F6509A"/>
    <w:rsid w:val="00F653DE"/>
    <w:rsid w:val="00F6573D"/>
    <w:rsid w:val="00F665B0"/>
    <w:rsid w:val="00F66698"/>
    <w:rsid w:val="00F66700"/>
    <w:rsid w:val="00F66BD8"/>
    <w:rsid w:val="00F66C87"/>
    <w:rsid w:val="00F66E1C"/>
    <w:rsid w:val="00F66EFF"/>
    <w:rsid w:val="00F710FE"/>
    <w:rsid w:val="00F7161C"/>
    <w:rsid w:val="00F71DE0"/>
    <w:rsid w:val="00F724E7"/>
    <w:rsid w:val="00F72B0B"/>
    <w:rsid w:val="00F72E5A"/>
    <w:rsid w:val="00F72F8D"/>
    <w:rsid w:val="00F73AC9"/>
    <w:rsid w:val="00F73D9A"/>
    <w:rsid w:val="00F73FF4"/>
    <w:rsid w:val="00F740B2"/>
    <w:rsid w:val="00F75168"/>
    <w:rsid w:val="00F75273"/>
    <w:rsid w:val="00F7570C"/>
    <w:rsid w:val="00F762F3"/>
    <w:rsid w:val="00F76355"/>
    <w:rsid w:val="00F76565"/>
    <w:rsid w:val="00F76AC5"/>
    <w:rsid w:val="00F76AE5"/>
    <w:rsid w:val="00F7737A"/>
    <w:rsid w:val="00F773C5"/>
    <w:rsid w:val="00F77DAD"/>
    <w:rsid w:val="00F77E93"/>
    <w:rsid w:val="00F80255"/>
    <w:rsid w:val="00F809D6"/>
    <w:rsid w:val="00F8106F"/>
    <w:rsid w:val="00F814CE"/>
    <w:rsid w:val="00F8172A"/>
    <w:rsid w:val="00F81B58"/>
    <w:rsid w:val="00F81DD0"/>
    <w:rsid w:val="00F82CD1"/>
    <w:rsid w:val="00F82E1F"/>
    <w:rsid w:val="00F82EB2"/>
    <w:rsid w:val="00F83262"/>
    <w:rsid w:val="00F835C9"/>
    <w:rsid w:val="00F836D3"/>
    <w:rsid w:val="00F846E0"/>
    <w:rsid w:val="00F84973"/>
    <w:rsid w:val="00F84E57"/>
    <w:rsid w:val="00F851C0"/>
    <w:rsid w:val="00F866A0"/>
    <w:rsid w:val="00F87598"/>
    <w:rsid w:val="00F87DD3"/>
    <w:rsid w:val="00F91BA6"/>
    <w:rsid w:val="00F921B5"/>
    <w:rsid w:val="00F948F8"/>
    <w:rsid w:val="00F94DE5"/>
    <w:rsid w:val="00F94E15"/>
    <w:rsid w:val="00F95199"/>
    <w:rsid w:val="00F95391"/>
    <w:rsid w:val="00F95750"/>
    <w:rsid w:val="00F965A3"/>
    <w:rsid w:val="00F96937"/>
    <w:rsid w:val="00F96A0A"/>
    <w:rsid w:val="00F96A68"/>
    <w:rsid w:val="00F96B48"/>
    <w:rsid w:val="00FA01F7"/>
    <w:rsid w:val="00FA0AA5"/>
    <w:rsid w:val="00FA1507"/>
    <w:rsid w:val="00FA1C9E"/>
    <w:rsid w:val="00FA2372"/>
    <w:rsid w:val="00FA2779"/>
    <w:rsid w:val="00FA2894"/>
    <w:rsid w:val="00FA2D4B"/>
    <w:rsid w:val="00FA2D5F"/>
    <w:rsid w:val="00FA2DF3"/>
    <w:rsid w:val="00FA384E"/>
    <w:rsid w:val="00FA390B"/>
    <w:rsid w:val="00FA3F3A"/>
    <w:rsid w:val="00FA430E"/>
    <w:rsid w:val="00FA44A8"/>
    <w:rsid w:val="00FA4AE9"/>
    <w:rsid w:val="00FA5226"/>
    <w:rsid w:val="00FA5C7F"/>
    <w:rsid w:val="00FA5EB5"/>
    <w:rsid w:val="00FA601B"/>
    <w:rsid w:val="00FA6F64"/>
    <w:rsid w:val="00FA78F0"/>
    <w:rsid w:val="00FB00E9"/>
    <w:rsid w:val="00FB0879"/>
    <w:rsid w:val="00FB1B77"/>
    <w:rsid w:val="00FB2F61"/>
    <w:rsid w:val="00FB3077"/>
    <w:rsid w:val="00FB3104"/>
    <w:rsid w:val="00FB3A0D"/>
    <w:rsid w:val="00FB4E2F"/>
    <w:rsid w:val="00FB51D0"/>
    <w:rsid w:val="00FB5B98"/>
    <w:rsid w:val="00FB7175"/>
    <w:rsid w:val="00FB71FD"/>
    <w:rsid w:val="00FB73F2"/>
    <w:rsid w:val="00FC0177"/>
    <w:rsid w:val="00FC03A9"/>
    <w:rsid w:val="00FC040F"/>
    <w:rsid w:val="00FC0F4D"/>
    <w:rsid w:val="00FC11CF"/>
    <w:rsid w:val="00FC139F"/>
    <w:rsid w:val="00FC1775"/>
    <w:rsid w:val="00FC1AB4"/>
    <w:rsid w:val="00FC1C3D"/>
    <w:rsid w:val="00FC1E8F"/>
    <w:rsid w:val="00FC2097"/>
    <w:rsid w:val="00FC20A4"/>
    <w:rsid w:val="00FC2169"/>
    <w:rsid w:val="00FC23FE"/>
    <w:rsid w:val="00FC41E6"/>
    <w:rsid w:val="00FC4B67"/>
    <w:rsid w:val="00FC4C30"/>
    <w:rsid w:val="00FC515F"/>
    <w:rsid w:val="00FC52D0"/>
    <w:rsid w:val="00FC5DCB"/>
    <w:rsid w:val="00FC6471"/>
    <w:rsid w:val="00FC6A38"/>
    <w:rsid w:val="00FC6B9D"/>
    <w:rsid w:val="00FC757A"/>
    <w:rsid w:val="00FD0957"/>
    <w:rsid w:val="00FD0E72"/>
    <w:rsid w:val="00FD10B9"/>
    <w:rsid w:val="00FD1191"/>
    <w:rsid w:val="00FD1BA1"/>
    <w:rsid w:val="00FD24CD"/>
    <w:rsid w:val="00FD2747"/>
    <w:rsid w:val="00FD28BF"/>
    <w:rsid w:val="00FD2BF8"/>
    <w:rsid w:val="00FD2FEE"/>
    <w:rsid w:val="00FD3068"/>
    <w:rsid w:val="00FD3171"/>
    <w:rsid w:val="00FD35CF"/>
    <w:rsid w:val="00FD3C4E"/>
    <w:rsid w:val="00FD4065"/>
    <w:rsid w:val="00FD40D3"/>
    <w:rsid w:val="00FD4384"/>
    <w:rsid w:val="00FD46E0"/>
    <w:rsid w:val="00FD473B"/>
    <w:rsid w:val="00FD4B2A"/>
    <w:rsid w:val="00FD4BAC"/>
    <w:rsid w:val="00FD586C"/>
    <w:rsid w:val="00FD5D36"/>
    <w:rsid w:val="00FD78C5"/>
    <w:rsid w:val="00FD7C5A"/>
    <w:rsid w:val="00FE0778"/>
    <w:rsid w:val="00FE0BD3"/>
    <w:rsid w:val="00FE0E9A"/>
    <w:rsid w:val="00FE1E7D"/>
    <w:rsid w:val="00FE1FAF"/>
    <w:rsid w:val="00FE2249"/>
    <w:rsid w:val="00FE2888"/>
    <w:rsid w:val="00FE2B8B"/>
    <w:rsid w:val="00FE2C89"/>
    <w:rsid w:val="00FE3161"/>
    <w:rsid w:val="00FE36F6"/>
    <w:rsid w:val="00FE3802"/>
    <w:rsid w:val="00FE4380"/>
    <w:rsid w:val="00FE4741"/>
    <w:rsid w:val="00FE4E29"/>
    <w:rsid w:val="00FE503A"/>
    <w:rsid w:val="00FE5CD9"/>
    <w:rsid w:val="00FE775B"/>
    <w:rsid w:val="00FF021D"/>
    <w:rsid w:val="00FF1070"/>
    <w:rsid w:val="00FF12AF"/>
    <w:rsid w:val="00FF184A"/>
    <w:rsid w:val="00FF1A79"/>
    <w:rsid w:val="00FF2354"/>
    <w:rsid w:val="00FF281B"/>
    <w:rsid w:val="00FF2E3E"/>
    <w:rsid w:val="00FF3341"/>
    <w:rsid w:val="00FF34A8"/>
    <w:rsid w:val="00FF3666"/>
    <w:rsid w:val="00FF36F2"/>
    <w:rsid w:val="00FF3ABA"/>
    <w:rsid w:val="00FF42B9"/>
    <w:rsid w:val="00FF48D9"/>
    <w:rsid w:val="00FF49B3"/>
    <w:rsid w:val="00FF61B0"/>
    <w:rsid w:val="00FF624C"/>
    <w:rsid w:val="00FF66B1"/>
    <w:rsid w:val="00FF6B7E"/>
    <w:rsid w:val="00FF6ECA"/>
    <w:rsid w:val="00FF700F"/>
    <w:rsid w:val="00FF7C5E"/>
    <w:rsid w:val="00FF7C6C"/>
    <w:rsid w:val="00FF7C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8305"/>
    <o:shapelayout v:ext="edit">
      <o:idmap v:ext="edit" data="1"/>
    </o:shapelayout>
  </w:shapeDefaults>
  <w:decimalSymbol w:val=","/>
  <w:listSeparator w:val=";"/>
  <w14:docId w14:val="2DF1176A"/>
  <w15:docId w15:val="{074B40BD-873E-44F5-B208-C13BE8EC1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723E"/>
    <w:pPr>
      <w:suppressAutoHyphens/>
      <w:ind w:firstLine="709"/>
      <w:jc w:val="both"/>
    </w:pPr>
    <w:rPr>
      <w:sz w:val="24"/>
      <w:szCs w:val="20"/>
      <w:lang w:eastAsia="zh-CN"/>
    </w:rPr>
  </w:style>
  <w:style w:type="paragraph" w:styleId="1">
    <w:name w:val="heading 1"/>
    <w:basedOn w:val="a"/>
    <w:next w:val="a"/>
    <w:link w:val="11"/>
    <w:uiPriority w:val="99"/>
    <w:qFormat/>
    <w:rsid w:val="00826C7D"/>
    <w:pPr>
      <w:keepNext/>
      <w:numPr>
        <w:numId w:val="1"/>
      </w:numPr>
      <w:jc w:val="center"/>
      <w:outlineLvl w:val="0"/>
    </w:pPr>
    <w:rPr>
      <w:b/>
      <w:bCs/>
      <w:u w:val="single"/>
    </w:rPr>
  </w:style>
  <w:style w:type="paragraph" w:styleId="2">
    <w:name w:val="heading 2"/>
    <w:basedOn w:val="a"/>
    <w:next w:val="a"/>
    <w:link w:val="21"/>
    <w:uiPriority w:val="99"/>
    <w:qFormat/>
    <w:rsid w:val="00826C7D"/>
    <w:pPr>
      <w:keepNext/>
      <w:numPr>
        <w:ilvl w:val="1"/>
        <w:numId w:val="1"/>
      </w:numPr>
      <w:outlineLvl w:val="1"/>
    </w:pPr>
    <w:rPr>
      <w:rFonts w:eastAsia="Arial Unicode MS"/>
      <w:sz w:val="28"/>
    </w:rPr>
  </w:style>
  <w:style w:type="paragraph" w:styleId="3">
    <w:name w:val="heading 3"/>
    <w:basedOn w:val="a"/>
    <w:next w:val="a"/>
    <w:link w:val="31"/>
    <w:uiPriority w:val="99"/>
    <w:qFormat/>
    <w:rsid w:val="00826C7D"/>
    <w:pPr>
      <w:keepNext/>
      <w:numPr>
        <w:ilvl w:val="2"/>
        <w:numId w:val="1"/>
      </w:numPr>
      <w:jc w:val="center"/>
      <w:outlineLvl w:val="2"/>
    </w:pPr>
    <w:rPr>
      <w:b/>
    </w:rPr>
  </w:style>
  <w:style w:type="paragraph" w:styleId="4">
    <w:name w:val="heading 4"/>
    <w:basedOn w:val="a"/>
    <w:next w:val="a"/>
    <w:link w:val="41"/>
    <w:uiPriority w:val="99"/>
    <w:qFormat/>
    <w:rsid w:val="00826C7D"/>
    <w:pPr>
      <w:keepNext/>
      <w:tabs>
        <w:tab w:val="left" w:pos="0"/>
      </w:tabs>
      <w:spacing w:before="240" w:after="60" w:line="276" w:lineRule="auto"/>
      <w:ind w:left="864" w:hanging="864"/>
      <w:outlineLvl w:val="3"/>
    </w:pPr>
    <w:rPr>
      <w:rFonts w:ascii="Calibri" w:hAnsi="Calibri" w:cs="Calibri"/>
      <w:b/>
      <w:bCs/>
      <w:sz w:val="28"/>
      <w:szCs w:val="28"/>
    </w:rPr>
  </w:style>
  <w:style w:type="paragraph" w:styleId="7">
    <w:name w:val="heading 7"/>
    <w:basedOn w:val="a"/>
    <w:next w:val="a"/>
    <w:link w:val="71"/>
    <w:uiPriority w:val="99"/>
    <w:qFormat/>
    <w:rsid w:val="00826C7D"/>
    <w:pPr>
      <w:numPr>
        <w:ilvl w:val="6"/>
        <w:numId w:val="1"/>
      </w:numPr>
      <w:spacing w:before="240" w:after="60" w:line="276" w:lineRule="auto"/>
      <w:outlineLvl w:val="6"/>
    </w:pPr>
    <w:rPr>
      <w:rFonts w:ascii="Calibri" w:hAnsi="Calibri" w:cs="Calibri"/>
      <w:szCs w:val="24"/>
    </w:rPr>
  </w:style>
  <w:style w:type="paragraph" w:styleId="8">
    <w:name w:val="heading 8"/>
    <w:basedOn w:val="a"/>
    <w:next w:val="a"/>
    <w:link w:val="81"/>
    <w:uiPriority w:val="99"/>
    <w:qFormat/>
    <w:rsid w:val="00826C7D"/>
    <w:pPr>
      <w:numPr>
        <w:ilvl w:val="7"/>
        <w:numId w:val="1"/>
      </w:numPr>
      <w:spacing w:before="240" w:after="60" w:line="276" w:lineRule="auto"/>
      <w:outlineLvl w:val="7"/>
    </w:pPr>
    <w:rPr>
      <w:rFonts w:ascii="Calibri" w:hAnsi="Calibri" w:cs="Calibri"/>
      <w:i/>
      <w:iC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basedOn w:val="a0"/>
    <w:link w:val="1"/>
    <w:uiPriority w:val="99"/>
    <w:locked/>
    <w:rsid w:val="00284999"/>
    <w:rPr>
      <w:rFonts w:ascii="Cambria" w:hAnsi="Cambria" w:cs="Times New Roman"/>
      <w:b/>
      <w:bCs/>
      <w:kern w:val="32"/>
      <w:sz w:val="32"/>
      <w:szCs w:val="32"/>
      <w:lang w:eastAsia="zh-CN"/>
    </w:rPr>
  </w:style>
  <w:style w:type="character" w:customStyle="1" w:styleId="21">
    <w:name w:val="Заголовок 2 Знак1"/>
    <w:basedOn w:val="a0"/>
    <w:link w:val="2"/>
    <w:uiPriority w:val="99"/>
    <w:semiHidden/>
    <w:locked/>
    <w:rsid w:val="00284999"/>
    <w:rPr>
      <w:rFonts w:ascii="Cambria" w:hAnsi="Cambria" w:cs="Times New Roman"/>
      <w:b/>
      <w:bCs/>
      <w:i/>
      <w:iCs/>
      <w:sz w:val="28"/>
      <w:szCs w:val="28"/>
      <w:lang w:eastAsia="zh-CN"/>
    </w:rPr>
  </w:style>
  <w:style w:type="character" w:customStyle="1" w:styleId="31">
    <w:name w:val="Заголовок 3 Знак1"/>
    <w:basedOn w:val="a0"/>
    <w:link w:val="3"/>
    <w:uiPriority w:val="99"/>
    <w:semiHidden/>
    <w:locked/>
    <w:rsid w:val="00284999"/>
    <w:rPr>
      <w:rFonts w:ascii="Cambria" w:hAnsi="Cambria" w:cs="Times New Roman"/>
      <w:b/>
      <w:bCs/>
      <w:sz w:val="26"/>
      <w:szCs w:val="26"/>
      <w:lang w:eastAsia="zh-CN"/>
    </w:rPr>
  </w:style>
  <w:style w:type="character" w:customStyle="1" w:styleId="41">
    <w:name w:val="Заголовок 4 Знак1"/>
    <w:basedOn w:val="a0"/>
    <w:link w:val="4"/>
    <w:uiPriority w:val="99"/>
    <w:semiHidden/>
    <w:locked/>
    <w:rsid w:val="00284999"/>
    <w:rPr>
      <w:rFonts w:ascii="Calibri" w:hAnsi="Calibri" w:cs="Times New Roman"/>
      <w:b/>
      <w:bCs/>
      <w:sz w:val="28"/>
      <w:szCs w:val="28"/>
      <w:lang w:eastAsia="zh-CN"/>
    </w:rPr>
  </w:style>
  <w:style w:type="character" w:customStyle="1" w:styleId="71">
    <w:name w:val="Заголовок 7 Знак1"/>
    <w:basedOn w:val="a0"/>
    <w:link w:val="7"/>
    <w:uiPriority w:val="99"/>
    <w:semiHidden/>
    <w:locked/>
    <w:rsid w:val="00284999"/>
    <w:rPr>
      <w:rFonts w:ascii="Calibri" w:hAnsi="Calibri" w:cs="Times New Roman"/>
      <w:sz w:val="24"/>
      <w:szCs w:val="24"/>
      <w:lang w:eastAsia="zh-CN"/>
    </w:rPr>
  </w:style>
  <w:style w:type="character" w:customStyle="1" w:styleId="81">
    <w:name w:val="Заголовок 8 Знак1"/>
    <w:basedOn w:val="a0"/>
    <w:link w:val="8"/>
    <w:uiPriority w:val="99"/>
    <w:semiHidden/>
    <w:locked/>
    <w:rsid w:val="00284999"/>
    <w:rPr>
      <w:rFonts w:ascii="Calibri" w:hAnsi="Calibri" w:cs="Times New Roman"/>
      <w:i/>
      <w:iCs/>
      <w:sz w:val="24"/>
      <w:szCs w:val="24"/>
      <w:lang w:eastAsia="zh-CN"/>
    </w:rPr>
  </w:style>
  <w:style w:type="character" w:customStyle="1" w:styleId="12">
    <w:name w:val="Основной шрифт абзаца12"/>
    <w:uiPriority w:val="99"/>
    <w:rsid w:val="00826C7D"/>
  </w:style>
  <w:style w:type="character" w:customStyle="1" w:styleId="110">
    <w:name w:val="Основной шрифт абзаца11"/>
    <w:uiPriority w:val="99"/>
    <w:rsid w:val="00826C7D"/>
  </w:style>
  <w:style w:type="character" w:customStyle="1" w:styleId="10">
    <w:name w:val="Основной шрифт абзаца10"/>
    <w:uiPriority w:val="99"/>
    <w:rsid w:val="00826C7D"/>
  </w:style>
  <w:style w:type="character" w:customStyle="1" w:styleId="Absatz-Standardschriftart">
    <w:name w:val="Absatz-Standardschriftart"/>
    <w:uiPriority w:val="99"/>
    <w:rsid w:val="00826C7D"/>
  </w:style>
  <w:style w:type="character" w:customStyle="1" w:styleId="9">
    <w:name w:val="Основной шрифт абзаца9"/>
    <w:uiPriority w:val="99"/>
    <w:rsid w:val="00826C7D"/>
  </w:style>
  <w:style w:type="character" w:customStyle="1" w:styleId="80">
    <w:name w:val="Основной шрифт абзаца8"/>
    <w:uiPriority w:val="99"/>
    <w:rsid w:val="00826C7D"/>
  </w:style>
  <w:style w:type="character" w:customStyle="1" w:styleId="70">
    <w:name w:val="Основной шрифт абзаца7"/>
    <w:uiPriority w:val="99"/>
    <w:rsid w:val="00826C7D"/>
  </w:style>
  <w:style w:type="character" w:customStyle="1" w:styleId="6">
    <w:name w:val="Основной шрифт абзаца6"/>
    <w:uiPriority w:val="99"/>
    <w:rsid w:val="00826C7D"/>
  </w:style>
  <w:style w:type="character" w:customStyle="1" w:styleId="5">
    <w:name w:val="Основной шрифт абзаца5"/>
    <w:uiPriority w:val="99"/>
    <w:rsid w:val="00826C7D"/>
  </w:style>
  <w:style w:type="character" w:customStyle="1" w:styleId="WW-Absatz-Standardschriftart">
    <w:name w:val="WW-Absatz-Standardschriftart"/>
    <w:uiPriority w:val="99"/>
    <w:rsid w:val="00826C7D"/>
  </w:style>
  <w:style w:type="character" w:customStyle="1" w:styleId="40">
    <w:name w:val="Основной шрифт абзаца4"/>
    <w:uiPriority w:val="99"/>
    <w:rsid w:val="00826C7D"/>
  </w:style>
  <w:style w:type="character" w:customStyle="1" w:styleId="WW-Absatz-Standardschriftart1">
    <w:name w:val="WW-Absatz-Standardschriftart1"/>
    <w:uiPriority w:val="99"/>
    <w:rsid w:val="00826C7D"/>
  </w:style>
  <w:style w:type="character" w:customStyle="1" w:styleId="30">
    <w:name w:val="Основной шрифт абзаца3"/>
    <w:uiPriority w:val="99"/>
    <w:rsid w:val="00826C7D"/>
  </w:style>
  <w:style w:type="character" w:customStyle="1" w:styleId="WW-Absatz-Standardschriftart11">
    <w:name w:val="WW-Absatz-Standardschriftart11"/>
    <w:uiPriority w:val="99"/>
    <w:rsid w:val="00826C7D"/>
  </w:style>
  <w:style w:type="character" w:customStyle="1" w:styleId="WW-Absatz-Standardschriftart111">
    <w:name w:val="WW-Absatz-Standardschriftart111"/>
    <w:uiPriority w:val="99"/>
    <w:rsid w:val="00826C7D"/>
  </w:style>
  <w:style w:type="character" w:customStyle="1" w:styleId="WW-Absatz-Standardschriftart1111">
    <w:name w:val="WW-Absatz-Standardschriftart1111"/>
    <w:uiPriority w:val="99"/>
    <w:rsid w:val="00826C7D"/>
  </w:style>
  <w:style w:type="character" w:customStyle="1" w:styleId="WW-Absatz-Standardschriftart11111">
    <w:name w:val="WW-Absatz-Standardschriftart11111"/>
    <w:uiPriority w:val="99"/>
    <w:rsid w:val="00826C7D"/>
  </w:style>
  <w:style w:type="character" w:customStyle="1" w:styleId="WW8Num2z0">
    <w:name w:val="WW8Num2z0"/>
    <w:uiPriority w:val="99"/>
    <w:rsid w:val="00826C7D"/>
    <w:rPr>
      <w:rFonts w:ascii="Times New Roman" w:hAnsi="Times New Roman"/>
    </w:rPr>
  </w:style>
  <w:style w:type="character" w:customStyle="1" w:styleId="20">
    <w:name w:val="Основной шрифт абзаца2"/>
    <w:uiPriority w:val="99"/>
    <w:rsid w:val="00826C7D"/>
  </w:style>
  <w:style w:type="character" w:customStyle="1" w:styleId="WW8Num1z0">
    <w:name w:val="WW8Num1z0"/>
    <w:uiPriority w:val="99"/>
    <w:rsid w:val="00826C7D"/>
    <w:rPr>
      <w:rFonts w:ascii="Times New Roman" w:hAnsi="Times New Roman"/>
    </w:rPr>
  </w:style>
  <w:style w:type="character" w:customStyle="1" w:styleId="WW8Num2z1">
    <w:name w:val="WW8Num2z1"/>
    <w:uiPriority w:val="99"/>
    <w:rsid w:val="00826C7D"/>
    <w:rPr>
      <w:rFonts w:ascii="Courier New" w:hAnsi="Courier New"/>
    </w:rPr>
  </w:style>
  <w:style w:type="character" w:customStyle="1" w:styleId="WW8Num2z2">
    <w:name w:val="WW8Num2z2"/>
    <w:uiPriority w:val="99"/>
    <w:rsid w:val="00826C7D"/>
    <w:rPr>
      <w:rFonts w:ascii="Wingdings" w:hAnsi="Wingdings"/>
    </w:rPr>
  </w:style>
  <w:style w:type="character" w:customStyle="1" w:styleId="WW8Num2z3">
    <w:name w:val="WW8Num2z3"/>
    <w:uiPriority w:val="99"/>
    <w:rsid w:val="00826C7D"/>
    <w:rPr>
      <w:rFonts w:ascii="Symbol" w:hAnsi="Symbol"/>
    </w:rPr>
  </w:style>
  <w:style w:type="character" w:customStyle="1" w:styleId="WW8Num6z0">
    <w:name w:val="WW8Num6z0"/>
    <w:uiPriority w:val="99"/>
    <w:rsid w:val="00826C7D"/>
    <w:rPr>
      <w:rFonts w:ascii="Wingdings" w:hAnsi="Wingdings"/>
    </w:rPr>
  </w:style>
  <w:style w:type="character" w:customStyle="1" w:styleId="WW8Num6z1">
    <w:name w:val="WW8Num6z1"/>
    <w:uiPriority w:val="99"/>
    <w:rsid w:val="00826C7D"/>
    <w:rPr>
      <w:rFonts w:ascii="Courier New" w:hAnsi="Courier New"/>
    </w:rPr>
  </w:style>
  <w:style w:type="character" w:customStyle="1" w:styleId="WW8Num6z3">
    <w:name w:val="WW8Num6z3"/>
    <w:uiPriority w:val="99"/>
    <w:rsid w:val="00826C7D"/>
    <w:rPr>
      <w:rFonts w:ascii="Symbol" w:hAnsi="Symbol"/>
    </w:rPr>
  </w:style>
  <w:style w:type="character" w:customStyle="1" w:styleId="WW8Num7z0">
    <w:name w:val="WW8Num7z0"/>
    <w:uiPriority w:val="99"/>
    <w:rsid w:val="00826C7D"/>
    <w:rPr>
      <w:rFonts w:ascii="Symbol" w:hAnsi="Symbol"/>
    </w:rPr>
  </w:style>
  <w:style w:type="character" w:customStyle="1" w:styleId="WW8Num7z1">
    <w:name w:val="WW8Num7z1"/>
    <w:uiPriority w:val="99"/>
    <w:rsid w:val="00826C7D"/>
    <w:rPr>
      <w:rFonts w:ascii="Courier New" w:hAnsi="Courier New"/>
    </w:rPr>
  </w:style>
  <w:style w:type="character" w:customStyle="1" w:styleId="WW8Num7z2">
    <w:name w:val="WW8Num7z2"/>
    <w:uiPriority w:val="99"/>
    <w:rsid w:val="00826C7D"/>
    <w:rPr>
      <w:rFonts w:ascii="Wingdings" w:hAnsi="Wingdings"/>
    </w:rPr>
  </w:style>
  <w:style w:type="character" w:customStyle="1" w:styleId="13">
    <w:name w:val="Основной шрифт абзаца1"/>
    <w:uiPriority w:val="99"/>
    <w:rsid w:val="00826C7D"/>
  </w:style>
  <w:style w:type="character" w:styleId="a3">
    <w:name w:val="page number"/>
    <w:basedOn w:val="13"/>
    <w:uiPriority w:val="99"/>
    <w:rsid w:val="00826C7D"/>
    <w:rPr>
      <w:rFonts w:cs="Times New Roman"/>
    </w:rPr>
  </w:style>
  <w:style w:type="character" w:customStyle="1" w:styleId="a4">
    <w:name w:val="Гипертекстовая ссылка"/>
    <w:uiPriority w:val="99"/>
    <w:rsid w:val="00826C7D"/>
    <w:rPr>
      <w:color w:val="008000"/>
    </w:rPr>
  </w:style>
  <w:style w:type="character" w:customStyle="1" w:styleId="BodyTextIndent2Char">
    <w:name w:val="Body Text Indent 2 Char"/>
    <w:uiPriority w:val="99"/>
    <w:locked/>
    <w:rsid w:val="00826C7D"/>
    <w:rPr>
      <w:sz w:val="24"/>
      <w:lang w:val="ru-RU"/>
    </w:rPr>
  </w:style>
  <w:style w:type="character" w:customStyle="1" w:styleId="a5">
    <w:name w:val="Текст Знак"/>
    <w:uiPriority w:val="99"/>
    <w:rsid w:val="00826C7D"/>
    <w:rPr>
      <w:rFonts w:ascii="Courier New" w:hAnsi="Courier New"/>
      <w:lang w:val="ru-RU"/>
    </w:rPr>
  </w:style>
  <w:style w:type="character" w:customStyle="1" w:styleId="TitleChar">
    <w:name w:val="Title Char"/>
    <w:uiPriority w:val="99"/>
    <w:locked/>
    <w:rsid w:val="00826C7D"/>
    <w:rPr>
      <w:b/>
      <w:sz w:val="24"/>
      <w:lang w:val="ru-RU"/>
    </w:rPr>
  </w:style>
  <w:style w:type="character" w:customStyle="1" w:styleId="a6">
    <w:name w:val="Основной текст с отступом Знак"/>
    <w:uiPriority w:val="99"/>
    <w:rsid w:val="00826C7D"/>
    <w:rPr>
      <w:sz w:val="24"/>
      <w:lang w:val="ru-RU"/>
    </w:rPr>
  </w:style>
  <w:style w:type="character" w:styleId="a7">
    <w:name w:val="Strong"/>
    <w:basedOn w:val="a0"/>
    <w:uiPriority w:val="22"/>
    <w:qFormat/>
    <w:rsid w:val="00826C7D"/>
    <w:rPr>
      <w:rFonts w:cs="Times New Roman"/>
      <w:b/>
    </w:rPr>
  </w:style>
  <w:style w:type="character" w:customStyle="1" w:styleId="a8">
    <w:name w:val="Нижний колонтитул Знак"/>
    <w:basedOn w:val="13"/>
    <w:uiPriority w:val="99"/>
    <w:rsid w:val="00826C7D"/>
    <w:rPr>
      <w:rFonts w:cs="Times New Roman"/>
    </w:rPr>
  </w:style>
  <w:style w:type="character" w:customStyle="1" w:styleId="a9">
    <w:name w:val="Текст концевой сноски Знак"/>
    <w:basedOn w:val="13"/>
    <w:uiPriority w:val="99"/>
    <w:rsid w:val="00826C7D"/>
    <w:rPr>
      <w:rFonts w:cs="Times New Roman"/>
    </w:rPr>
  </w:style>
  <w:style w:type="character" w:customStyle="1" w:styleId="aa">
    <w:name w:val="Символы концевой сноски"/>
    <w:uiPriority w:val="99"/>
    <w:rsid w:val="00826C7D"/>
    <w:rPr>
      <w:vertAlign w:val="superscript"/>
    </w:rPr>
  </w:style>
  <w:style w:type="character" w:customStyle="1" w:styleId="ab">
    <w:name w:val="Текст сноски Знак"/>
    <w:basedOn w:val="13"/>
    <w:uiPriority w:val="99"/>
    <w:rsid w:val="00826C7D"/>
    <w:rPr>
      <w:rFonts w:cs="Times New Roman"/>
    </w:rPr>
  </w:style>
  <w:style w:type="character" w:customStyle="1" w:styleId="ac">
    <w:name w:val="Символ сноски"/>
    <w:uiPriority w:val="99"/>
    <w:rsid w:val="00826C7D"/>
    <w:rPr>
      <w:vertAlign w:val="superscript"/>
    </w:rPr>
  </w:style>
  <w:style w:type="character" w:customStyle="1" w:styleId="22">
    <w:name w:val="Основной текст 2 Знак"/>
    <w:basedOn w:val="13"/>
    <w:uiPriority w:val="99"/>
    <w:rsid w:val="00826C7D"/>
    <w:rPr>
      <w:rFonts w:cs="Times New Roman"/>
    </w:rPr>
  </w:style>
  <w:style w:type="character" w:customStyle="1" w:styleId="72">
    <w:name w:val="Заголовок 7 Знак"/>
    <w:uiPriority w:val="99"/>
    <w:rsid w:val="00826C7D"/>
    <w:rPr>
      <w:rFonts w:ascii="Calibri" w:hAnsi="Calibri"/>
      <w:sz w:val="24"/>
    </w:rPr>
  </w:style>
  <w:style w:type="character" w:customStyle="1" w:styleId="82">
    <w:name w:val="Заголовок 8 Знак"/>
    <w:uiPriority w:val="99"/>
    <w:rsid w:val="00826C7D"/>
    <w:rPr>
      <w:rFonts w:ascii="Calibri" w:hAnsi="Calibri"/>
      <w:i/>
      <w:sz w:val="24"/>
    </w:rPr>
  </w:style>
  <w:style w:type="character" w:customStyle="1" w:styleId="ad">
    <w:name w:val="Основной текст Знак"/>
    <w:uiPriority w:val="99"/>
    <w:rsid w:val="00826C7D"/>
    <w:rPr>
      <w:sz w:val="24"/>
    </w:rPr>
  </w:style>
  <w:style w:type="character" w:customStyle="1" w:styleId="BodyTextIndent3Char">
    <w:name w:val="Body Text Indent 3 Char"/>
    <w:uiPriority w:val="99"/>
    <w:locked/>
    <w:rsid w:val="00826C7D"/>
    <w:rPr>
      <w:sz w:val="24"/>
    </w:rPr>
  </w:style>
  <w:style w:type="character" w:customStyle="1" w:styleId="14">
    <w:name w:val="Заголовок 1 Знак"/>
    <w:uiPriority w:val="99"/>
    <w:rsid w:val="00826C7D"/>
    <w:rPr>
      <w:b/>
      <w:sz w:val="24"/>
      <w:u w:val="single"/>
    </w:rPr>
  </w:style>
  <w:style w:type="character" w:customStyle="1" w:styleId="23">
    <w:name w:val="Заголовок 2 Знак"/>
    <w:uiPriority w:val="99"/>
    <w:rsid w:val="00826C7D"/>
    <w:rPr>
      <w:rFonts w:eastAsia="Arial Unicode MS"/>
      <w:sz w:val="28"/>
    </w:rPr>
  </w:style>
  <w:style w:type="character" w:customStyle="1" w:styleId="32">
    <w:name w:val="Заголовок 3 Знак"/>
    <w:uiPriority w:val="99"/>
    <w:rsid w:val="00826C7D"/>
    <w:rPr>
      <w:b/>
      <w:sz w:val="24"/>
    </w:rPr>
  </w:style>
  <w:style w:type="character" w:customStyle="1" w:styleId="ae">
    <w:name w:val="Верхний колонтитул Знак"/>
    <w:basedOn w:val="13"/>
    <w:uiPriority w:val="99"/>
    <w:rsid w:val="00826C7D"/>
    <w:rPr>
      <w:rFonts w:cs="Times New Roman"/>
    </w:rPr>
  </w:style>
  <w:style w:type="character" w:customStyle="1" w:styleId="af">
    <w:name w:val="Без интервала Знак"/>
    <w:rsid w:val="00826C7D"/>
    <w:rPr>
      <w:rFonts w:ascii="Calibri" w:hAnsi="Calibri"/>
      <w:sz w:val="22"/>
      <w:lang w:val="ru-RU"/>
    </w:rPr>
  </w:style>
  <w:style w:type="character" w:customStyle="1" w:styleId="apple-converted-space">
    <w:name w:val="apple-converted-space"/>
    <w:basedOn w:val="13"/>
    <w:rsid w:val="00826C7D"/>
    <w:rPr>
      <w:rFonts w:cs="Times New Roman"/>
    </w:rPr>
  </w:style>
  <w:style w:type="character" w:customStyle="1" w:styleId="42">
    <w:name w:val="Заголовок 4 Знак"/>
    <w:uiPriority w:val="99"/>
    <w:rsid w:val="00826C7D"/>
    <w:rPr>
      <w:rFonts w:ascii="Calibri" w:hAnsi="Calibri"/>
      <w:b/>
      <w:sz w:val="28"/>
    </w:rPr>
  </w:style>
  <w:style w:type="character" w:customStyle="1" w:styleId="210">
    <w:name w:val="Основной текст с отступом 2 Знак1"/>
    <w:basedOn w:val="80"/>
    <w:uiPriority w:val="99"/>
    <w:rsid w:val="00826C7D"/>
    <w:rPr>
      <w:rFonts w:cs="Times New Roman"/>
    </w:rPr>
  </w:style>
  <w:style w:type="character" w:customStyle="1" w:styleId="15">
    <w:name w:val="Название Знак1"/>
    <w:uiPriority w:val="99"/>
    <w:rsid w:val="00826C7D"/>
    <w:rPr>
      <w:rFonts w:ascii="Cambria" w:hAnsi="Cambria"/>
      <w:b/>
      <w:kern w:val="1"/>
      <w:sz w:val="32"/>
    </w:rPr>
  </w:style>
  <w:style w:type="character" w:customStyle="1" w:styleId="FontStyle12">
    <w:name w:val="Font Style12"/>
    <w:uiPriority w:val="99"/>
    <w:rsid w:val="00826C7D"/>
    <w:rPr>
      <w:rFonts w:ascii="Times New Roman" w:hAnsi="Times New Roman"/>
      <w:sz w:val="28"/>
    </w:rPr>
  </w:style>
  <w:style w:type="paragraph" w:customStyle="1" w:styleId="16">
    <w:name w:val="Заголовок1"/>
    <w:basedOn w:val="a"/>
    <w:next w:val="af0"/>
    <w:uiPriority w:val="99"/>
    <w:rsid w:val="00826C7D"/>
    <w:pPr>
      <w:keepNext/>
      <w:spacing w:before="240" w:after="120"/>
    </w:pPr>
    <w:rPr>
      <w:rFonts w:ascii="Arial" w:eastAsia="Microsoft YaHei" w:hAnsi="Arial" w:cs="Mangal"/>
      <w:sz w:val="28"/>
      <w:szCs w:val="28"/>
    </w:rPr>
  </w:style>
  <w:style w:type="paragraph" w:styleId="af0">
    <w:name w:val="Body Text"/>
    <w:basedOn w:val="a"/>
    <w:link w:val="17"/>
    <w:uiPriority w:val="99"/>
    <w:rsid w:val="00826C7D"/>
  </w:style>
  <w:style w:type="character" w:customStyle="1" w:styleId="17">
    <w:name w:val="Основной текст Знак1"/>
    <w:basedOn w:val="a0"/>
    <w:link w:val="af0"/>
    <w:uiPriority w:val="99"/>
    <w:locked/>
    <w:rsid w:val="00284999"/>
    <w:rPr>
      <w:rFonts w:cs="Times New Roman"/>
      <w:sz w:val="20"/>
      <w:szCs w:val="20"/>
      <w:lang w:eastAsia="zh-CN"/>
    </w:rPr>
  </w:style>
  <w:style w:type="paragraph" w:styleId="af1">
    <w:name w:val="List"/>
    <w:basedOn w:val="af0"/>
    <w:uiPriority w:val="99"/>
    <w:rsid w:val="00826C7D"/>
    <w:rPr>
      <w:rFonts w:cs="Mangal"/>
    </w:rPr>
  </w:style>
  <w:style w:type="paragraph" w:styleId="af2">
    <w:name w:val="caption"/>
    <w:basedOn w:val="a"/>
    <w:uiPriority w:val="99"/>
    <w:qFormat/>
    <w:rsid w:val="00826C7D"/>
    <w:pPr>
      <w:suppressLineNumbers/>
      <w:spacing w:before="120" w:after="120"/>
    </w:pPr>
    <w:rPr>
      <w:rFonts w:cs="Mangal"/>
      <w:i/>
      <w:iCs/>
      <w:szCs w:val="24"/>
    </w:rPr>
  </w:style>
  <w:style w:type="paragraph" w:customStyle="1" w:styleId="120">
    <w:name w:val="Указатель12"/>
    <w:basedOn w:val="a"/>
    <w:uiPriority w:val="99"/>
    <w:rsid w:val="00826C7D"/>
    <w:pPr>
      <w:suppressLineNumbers/>
    </w:pPr>
    <w:rPr>
      <w:rFonts w:cs="Mangal"/>
    </w:rPr>
  </w:style>
  <w:style w:type="paragraph" w:customStyle="1" w:styleId="43">
    <w:name w:val="Название объекта4"/>
    <w:basedOn w:val="a"/>
    <w:uiPriority w:val="99"/>
    <w:rsid w:val="00826C7D"/>
    <w:pPr>
      <w:suppressLineNumbers/>
      <w:spacing w:before="120" w:after="120"/>
    </w:pPr>
    <w:rPr>
      <w:rFonts w:cs="Mangal"/>
      <w:i/>
      <w:iCs/>
      <w:szCs w:val="24"/>
    </w:rPr>
  </w:style>
  <w:style w:type="paragraph" w:customStyle="1" w:styleId="111">
    <w:name w:val="Указатель11"/>
    <w:basedOn w:val="a"/>
    <w:uiPriority w:val="99"/>
    <w:rsid w:val="00826C7D"/>
    <w:pPr>
      <w:suppressLineNumbers/>
    </w:pPr>
    <w:rPr>
      <w:rFonts w:cs="Mangal"/>
    </w:rPr>
  </w:style>
  <w:style w:type="paragraph" w:customStyle="1" w:styleId="33">
    <w:name w:val="Название объекта3"/>
    <w:basedOn w:val="a"/>
    <w:uiPriority w:val="99"/>
    <w:rsid w:val="00826C7D"/>
    <w:pPr>
      <w:suppressLineNumbers/>
      <w:spacing w:before="120" w:after="120"/>
    </w:pPr>
    <w:rPr>
      <w:rFonts w:cs="Mangal"/>
      <w:i/>
      <w:iCs/>
      <w:szCs w:val="24"/>
    </w:rPr>
  </w:style>
  <w:style w:type="paragraph" w:customStyle="1" w:styleId="100">
    <w:name w:val="Указатель10"/>
    <w:basedOn w:val="a"/>
    <w:uiPriority w:val="99"/>
    <w:rsid w:val="00826C7D"/>
    <w:pPr>
      <w:suppressLineNumbers/>
    </w:pPr>
    <w:rPr>
      <w:rFonts w:cs="Mangal"/>
    </w:rPr>
  </w:style>
  <w:style w:type="paragraph" w:customStyle="1" w:styleId="73">
    <w:name w:val="Название7"/>
    <w:basedOn w:val="a"/>
    <w:next w:val="af3"/>
    <w:uiPriority w:val="99"/>
    <w:rsid w:val="00826C7D"/>
    <w:pPr>
      <w:suppressAutoHyphens w:val="0"/>
      <w:jc w:val="center"/>
    </w:pPr>
    <w:rPr>
      <w:b/>
      <w:bCs/>
    </w:rPr>
  </w:style>
  <w:style w:type="paragraph" w:customStyle="1" w:styleId="90">
    <w:name w:val="Указатель9"/>
    <w:basedOn w:val="a"/>
    <w:uiPriority w:val="99"/>
    <w:rsid w:val="00826C7D"/>
    <w:pPr>
      <w:suppressLineNumbers/>
    </w:pPr>
    <w:rPr>
      <w:rFonts w:cs="Mangal"/>
    </w:rPr>
  </w:style>
  <w:style w:type="paragraph" w:customStyle="1" w:styleId="60">
    <w:name w:val="Название6"/>
    <w:basedOn w:val="a"/>
    <w:uiPriority w:val="99"/>
    <w:rsid w:val="00826C7D"/>
    <w:pPr>
      <w:suppressLineNumbers/>
      <w:spacing w:before="120" w:after="120"/>
    </w:pPr>
    <w:rPr>
      <w:rFonts w:cs="Mangal"/>
      <w:i/>
      <w:iCs/>
      <w:szCs w:val="24"/>
    </w:rPr>
  </w:style>
  <w:style w:type="paragraph" w:customStyle="1" w:styleId="83">
    <w:name w:val="Указатель8"/>
    <w:basedOn w:val="a"/>
    <w:uiPriority w:val="99"/>
    <w:rsid w:val="00826C7D"/>
    <w:pPr>
      <w:suppressLineNumbers/>
    </w:pPr>
    <w:rPr>
      <w:rFonts w:cs="Mangal"/>
    </w:rPr>
  </w:style>
  <w:style w:type="paragraph" w:customStyle="1" w:styleId="50">
    <w:name w:val="Название5"/>
    <w:basedOn w:val="a"/>
    <w:uiPriority w:val="99"/>
    <w:rsid w:val="00826C7D"/>
    <w:pPr>
      <w:suppressLineNumbers/>
      <w:spacing w:before="120" w:after="120"/>
    </w:pPr>
    <w:rPr>
      <w:rFonts w:cs="Mangal"/>
      <w:i/>
      <w:iCs/>
      <w:szCs w:val="24"/>
    </w:rPr>
  </w:style>
  <w:style w:type="paragraph" w:customStyle="1" w:styleId="74">
    <w:name w:val="Указатель7"/>
    <w:basedOn w:val="a"/>
    <w:uiPriority w:val="99"/>
    <w:rsid w:val="00826C7D"/>
    <w:pPr>
      <w:suppressLineNumbers/>
    </w:pPr>
    <w:rPr>
      <w:rFonts w:cs="Mangal"/>
    </w:rPr>
  </w:style>
  <w:style w:type="paragraph" w:customStyle="1" w:styleId="44">
    <w:name w:val="Название4"/>
    <w:basedOn w:val="a"/>
    <w:uiPriority w:val="99"/>
    <w:rsid w:val="00826C7D"/>
    <w:pPr>
      <w:suppressLineNumbers/>
      <w:spacing w:before="120" w:after="120"/>
    </w:pPr>
    <w:rPr>
      <w:rFonts w:cs="Mangal"/>
      <w:i/>
      <w:iCs/>
      <w:szCs w:val="24"/>
    </w:rPr>
  </w:style>
  <w:style w:type="paragraph" w:customStyle="1" w:styleId="61">
    <w:name w:val="Указатель6"/>
    <w:basedOn w:val="a"/>
    <w:uiPriority w:val="99"/>
    <w:rsid w:val="00826C7D"/>
    <w:pPr>
      <w:suppressLineNumbers/>
    </w:pPr>
    <w:rPr>
      <w:rFonts w:cs="Mangal"/>
    </w:rPr>
  </w:style>
  <w:style w:type="paragraph" w:customStyle="1" w:styleId="24">
    <w:name w:val="Название объекта2"/>
    <w:basedOn w:val="a"/>
    <w:uiPriority w:val="99"/>
    <w:rsid w:val="00826C7D"/>
    <w:pPr>
      <w:suppressLineNumbers/>
      <w:spacing w:before="120" w:after="120"/>
    </w:pPr>
    <w:rPr>
      <w:rFonts w:cs="Mangal"/>
      <w:i/>
      <w:iCs/>
      <w:szCs w:val="24"/>
    </w:rPr>
  </w:style>
  <w:style w:type="paragraph" w:customStyle="1" w:styleId="51">
    <w:name w:val="Указатель5"/>
    <w:basedOn w:val="a"/>
    <w:uiPriority w:val="99"/>
    <w:rsid w:val="00826C7D"/>
    <w:pPr>
      <w:suppressLineNumbers/>
    </w:pPr>
    <w:rPr>
      <w:rFonts w:cs="Mangal"/>
    </w:rPr>
  </w:style>
  <w:style w:type="paragraph" w:customStyle="1" w:styleId="34">
    <w:name w:val="Название3"/>
    <w:basedOn w:val="a"/>
    <w:uiPriority w:val="99"/>
    <w:rsid w:val="00826C7D"/>
    <w:pPr>
      <w:suppressLineNumbers/>
      <w:spacing w:before="120" w:after="120"/>
    </w:pPr>
    <w:rPr>
      <w:rFonts w:cs="Mangal"/>
      <w:i/>
      <w:iCs/>
      <w:szCs w:val="24"/>
    </w:rPr>
  </w:style>
  <w:style w:type="paragraph" w:customStyle="1" w:styleId="45">
    <w:name w:val="Указатель4"/>
    <w:basedOn w:val="a"/>
    <w:uiPriority w:val="99"/>
    <w:rsid w:val="00826C7D"/>
    <w:pPr>
      <w:suppressLineNumbers/>
    </w:pPr>
    <w:rPr>
      <w:rFonts w:cs="Mangal"/>
    </w:rPr>
  </w:style>
  <w:style w:type="paragraph" w:customStyle="1" w:styleId="18">
    <w:name w:val="Название объекта1"/>
    <w:basedOn w:val="a"/>
    <w:next w:val="af3"/>
    <w:uiPriority w:val="99"/>
    <w:rsid w:val="00826C7D"/>
    <w:pPr>
      <w:jc w:val="center"/>
    </w:pPr>
    <w:rPr>
      <w:b/>
      <w:bCs/>
    </w:rPr>
  </w:style>
  <w:style w:type="paragraph" w:customStyle="1" w:styleId="35">
    <w:name w:val="Указатель3"/>
    <w:basedOn w:val="a"/>
    <w:uiPriority w:val="99"/>
    <w:rsid w:val="00826C7D"/>
    <w:pPr>
      <w:suppressLineNumbers/>
    </w:pPr>
    <w:rPr>
      <w:rFonts w:cs="Mangal"/>
    </w:rPr>
  </w:style>
  <w:style w:type="paragraph" w:customStyle="1" w:styleId="25">
    <w:name w:val="Название2"/>
    <w:basedOn w:val="a"/>
    <w:uiPriority w:val="99"/>
    <w:rsid w:val="00826C7D"/>
    <w:pPr>
      <w:suppressLineNumbers/>
      <w:spacing w:before="120" w:after="120"/>
    </w:pPr>
    <w:rPr>
      <w:rFonts w:cs="Mangal"/>
      <w:i/>
      <w:iCs/>
      <w:szCs w:val="24"/>
    </w:rPr>
  </w:style>
  <w:style w:type="paragraph" w:customStyle="1" w:styleId="26">
    <w:name w:val="Указатель2"/>
    <w:basedOn w:val="a"/>
    <w:uiPriority w:val="99"/>
    <w:rsid w:val="00826C7D"/>
    <w:pPr>
      <w:suppressLineNumbers/>
    </w:pPr>
    <w:rPr>
      <w:rFonts w:cs="Mangal"/>
    </w:rPr>
  </w:style>
  <w:style w:type="paragraph" w:customStyle="1" w:styleId="19">
    <w:name w:val="Название1"/>
    <w:basedOn w:val="a"/>
    <w:uiPriority w:val="99"/>
    <w:rsid w:val="00826C7D"/>
    <w:pPr>
      <w:suppressLineNumbers/>
      <w:spacing w:before="120" w:after="120"/>
    </w:pPr>
    <w:rPr>
      <w:rFonts w:cs="Mangal"/>
      <w:i/>
      <w:iCs/>
      <w:szCs w:val="24"/>
    </w:rPr>
  </w:style>
  <w:style w:type="paragraph" w:customStyle="1" w:styleId="1a">
    <w:name w:val="Указатель1"/>
    <w:basedOn w:val="a"/>
    <w:uiPriority w:val="99"/>
    <w:rsid w:val="00826C7D"/>
    <w:pPr>
      <w:suppressLineNumbers/>
    </w:pPr>
    <w:rPr>
      <w:rFonts w:cs="Mangal"/>
    </w:rPr>
  </w:style>
  <w:style w:type="paragraph" w:customStyle="1" w:styleId="ConsPlusNormal">
    <w:name w:val="ConsPlusNormal"/>
    <w:rsid w:val="00826C7D"/>
    <w:pPr>
      <w:widowControl w:val="0"/>
      <w:suppressAutoHyphens/>
      <w:autoSpaceDE w:val="0"/>
      <w:ind w:firstLine="720"/>
    </w:pPr>
    <w:rPr>
      <w:rFonts w:ascii="Arial" w:hAnsi="Arial" w:cs="Arial"/>
      <w:sz w:val="20"/>
      <w:szCs w:val="20"/>
      <w:lang w:eastAsia="zh-CN"/>
    </w:rPr>
  </w:style>
  <w:style w:type="paragraph" w:styleId="af3">
    <w:name w:val="Subtitle"/>
    <w:basedOn w:val="16"/>
    <w:next w:val="af0"/>
    <w:link w:val="af4"/>
    <w:uiPriority w:val="99"/>
    <w:qFormat/>
    <w:rsid w:val="00826C7D"/>
    <w:pPr>
      <w:jc w:val="center"/>
    </w:pPr>
    <w:rPr>
      <w:rFonts w:cs="Times New Roman"/>
      <w:i/>
      <w:iCs/>
    </w:rPr>
  </w:style>
  <w:style w:type="character" w:customStyle="1" w:styleId="af4">
    <w:name w:val="Подзаголовок Знак"/>
    <w:basedOn w:val="a0"/>
    <w:link w:val="af3"/>
    <w:uiPriority w:val="99"/>
    <w:locked/>
    <w:rsid w:val="002A65CC"/>
    <w:rPr>
      <w:rFonts w:ascii="Arial" w:eastAsia="Microsoft YaHei" w:hAnsi="Arial" w:cs="Times New Roman"/>
      <w:i/>
      <w:sz w:val="28"/>
      <w:lang w:eastAsia="zh-CN"/>
    </w:rPr>
  </w:style>
  <w:style w:type="paragraph" w:styleId="af5">
    <w:name w:val="Body Text Indent"/>
    <w:basedOn w:val="a"/>
    <w:link w:val="1b"/>
    <w:uiPriority w:val="99"/>
    <w:rsid w:val="00826C7D"/>
    <w:pPr>
      <w:ind w:right="-766" w:firstLine="720"/>
    </w:pPr>
  </w:style>
  <w:style w:type="character" w:customStyle="1" w:styleId="1b">
    <w:name w:val="Основной текст с отступом Знак1"/>
    <w:basedOn w:val="a0"/>
    <w:link w:val="af5"/>
    <w:uiPriority w:val="99"/>
    <w:locked/>
    <w:rsid w:val="00284999"/>
    <w:rPr>
      <w:rFonts w:cs="Times New Roman"/>
      <w:sz w:val="20"/>
      <w:szCs w:val="20"/>
      <w:lang w:eastAsia="zh-CN"/>
    </w:rPr>
  </w:style>
  <w:style w:type="paragraph" w:customStyle="1" w:styleId="220">
    <w:name w:val="Основной текст с отступом 22"/>
    <w:basedOn w:val="a"/>
    <w:uiPriority w:val="99"/>
    <w:rsid w:val="00826C7D"/>
    <w:pPr>
      <w:ind w:right="-1050" w:firstLine="720"/>
    </w:pPr>
  </w:style>
  <w:style w:type="paragraph" w:customStyle="1" w:styleId="310">
    <w:name w:val="Основной текст с отступом 31"/>
    <w:basedOn w:val="a"/>
    <w:uiPriority w:val="99"/>
    <w:rsid w:val="00826C7D"/>
    <w:pPr>
      <w:ind w:left="780"/>
    </w:pPr>
  </w:style>
  <w:style w:type="paragraph" w:customStyle="1" w:styleId="af6">
    <w:name w:val="Знак"/>
    <w:basedOn w:val="a"/>
    <w:uiPriority w:val="99"/>
    <w:rsid w:val="00826C7D"/>
    <w:pPr>
      <w:widowControl w:val="0"/>
      <w:spacing w:after="160" w:line="240" w:lineRule="exact"/>
      <w:jc w:val="right"/>
    </w:pPr>
    <w:rPr>
      <w:lang w:val="en-GB"/>
    </w:rPr>
  </w:style>
  <w:style w:type="paragraph" w:styleId="af7">
    <w:name w:val="header"/>
    <w:basedOn w:val="a"/>
    <w:link w:val="1c"/>
    <w:uiPriority w:val="99"/>
    <w:rsid w:val="00826C7D"/>
    <w:pPr>
      <w:tabs>
        <w:tab w:val="center" w:pos="4677"/>
        <w:tab w:val="right" w:pos="9355"/>
      </w:tabs>
    </w:pPr>
  </w:style>
  <w:style w:type="character" w:customStyle="1" w:styleId="1c">
    <w:name w:val="Верхний колонтитул Знак1"/>
    <w:basedOn w:val="a0"/>
    <w:link w:val="af7"/>
    <w:uiPriority w:val="99"/>
    <w:semiHidden/>
    <w:locked/>
    <w:rsid w:val="00284999"/>
    <w:rPr>
      <w:rFonts w:cs="Times New Roman"/>
      <w:sz w:val="20"/>
      <w:szCs w:val="20"/>
      <w:lang w:eastAsia="zh-CN"/>
    </w:rPr>
  </w:style>
  <w:style w:type="paragraph" w:customStyle="1" w:styleId="CharChar">
    <w:name w:val="Char Знак Знак Char Знак Знак Знак Знак Знак Знак Знак Знак Знак Знак Знак Знак Знак Знак Знак Знак"/>
    <w:basedOn w:val="a"/>
    <w:uiPriority w:val="99"/>
    <w:rsid w:val="00826C7D"/>
    <w:rPr>
      <w:rFonts w:ascii="Verdana" w:hAnsi="Verdana" w:cs="Verdana"/>
      <w:lang w:val="en-US"/>
    </w:rPr>
  </w:style>
  <w:style w:type="paragraph" w:customStyle="1" w:styleId="1d">
    <w:name w:val="Без интервала1"/>
    <w:uiPriority w:val="99"/>
    <w:rsid w:val="00826C7D"/>
    <w:pPr>
      <w:suppressAutoHyphens/>
    </w:pPr>
    <w:rPr>
      <w:rFonts w:ascii="Calibri" w:hAnsi="Calibri" w:cs="Calibri"/>
      <w:lang w:eastAsia="zh-CN"/>
    </w:rPr>
  </w:style>
  <w:style w:type="paragraph" w:customStyle="1" w:styleId="211">
    <w:name w:val="Основной текст с отступом 21"/>
    <w:basedOn w:val="a"/>
    <w:uiPriority w:val="99"/>
    <w:rsid w:val="00826C7D"/>
    <w:pPr>
      <w:ind w:firstLine="851"/>
    </w:pPr>
  </w:style>
  <w:style w:type="paragraph" w:styleId="af8">
    <w:name w:val="No Spacing"/>
    <w:aliases w:val="ПИСЬМА НПА"/>
    <w:link w:val="1e"/>
    <w:uiPriority w:val="1"/>
    <w:qFormat/>
    <w:rsid w:val="00826C7D"/>
    <w:pPr>
      <w:suppressAutoHyphens/>
    </w:pPr>
    <w:rPr>
      <w:rFonts w:ascii="Calibri" w:hAnsi="Calibri" w:cs="Calibri"/>
      <w:lang w:eastAsia="zh-CN"/>
    </w:rPr>
  </w:style>
  <w:style w:type="paragraph" w:customStyle="1" w:styleId="1f">
    <w:name w:val="Обычный1"/>
    <w:uiPriority w:val="99"/>
    <w:rsid w:val="00826C7D"/>
    <w:pPr>
      <w:widowControl w:val="0"/>
      <w:suppressAutoHyphens/>
      <w:spacing w:line="300" w:lineRule="auto"/>
      <w:ind w:firstLine="720"/>
      <w:jc w:val="both"/>
    </w:pPr>
    <w:rPr>
      <w:szCs w:val="20"/>
      <w:lang w:eastAsia="zh-CN"/>
    </w:rPr>
  </w:style>
  <w:style w:type="paragraph" w:customStyle="1" w:styleId="ConsNormal">
    <w:name w:val="ConsNormal"/>
    <w:uiPriority w:val="99"/>
    <w:rsid w:val="00826C7D"/>
    <w:pPr>
      <w:widowControl w:val="0"/>
      <w:suppressAutoHyphens/>
      <w:snapToGrid w:val="0"/>
      <w:ind w:firstLine="720"/>
    </w:pPr>
    <w:rPr>
      <w:rFonts w:ascii="Arial" w:hAnsi="Arial" w:cs="Arial"/>
      <w:szCs w:val="20"/>
      <w:lang w:eastAsia="zh-CN"/>
    </w:rPr>
  </w:style>
  <w:style w:type="paragraph" w:styleId="af9">
    <w:name w:val="Normal (Web)"/>
    <w:aliases w:val="Обычный (веб)1,Обычный (веб) Знак,Обычный (веб) Знак1,Обычный (веб) Знак Знак"/>
    <w:basedOn w:val="a"/>
    <w:rsid w:val="00826C7D"/>
    <w:pPr>
      <w:spacing w:after="240"/>
    </w:pPr>
    <w:rPr>
      <w:szCs w:val="24"/>
    </w:rPr>
  </w:style>
  <w:style w:type="paragraph" w:customStyle="1" w:styleId="ConsPlusNonformat">
    <w:name w:val="ConsPlusNonformat"/>
    <w:rsid w:val="00826C7D"/>
    <w:pPr>
      <w:suppressAutoHyphens/>
      <w:autoSpaceDE w:val="0"/>
    </w:pPr>
    <w:rPr>
      <w:rFonts w:ascii="Courier New" w:hAnsi="Courier New" w:cs="Courier New"/>
      <w:sz w:val="20"/>
      <w:szCs w:val="20"/>
      <w:lang w:eastAsia="zh-CN"/>
    </w:rPr>
  </w:style>
  <w:style w:type="paragraph" w:customStyle="1" w:styleId="212">
    <w:name w:val="Основной текст 21"/>
    <w:basedOn w:val="a"/>
    <w:uiPriority w:val="99"/>
    <w:rsid w:val="00826C7D"/>
  </w:style>
  <w:style w:type="paragraph" w:customStyle="1" w:styleId="afa">
    <w:name w:val="Знак Знак Знак Знак Знак Знак"/>
    <w:basedOn w:val="a"/>
    <w:uiPriority w:val="99"/>
    <w:rsid w:val="00826C7D"/>
    <w:pPr>
      <w:spacing w:after="160" w:line="240" w:lineRule="exact"/>
    </w:pPr>
    <w:rPr>
      <w:rFonts w:ascii="Verdana" w:hAnsi="Verdana" w:cs="Verdana"/>
      <w:lang w:val="en-US"/>
    </w:rPr>
  </w:style>
  <w:style w:type="paragraph" w:customStyle="1" w:styleId="1f0">
    <w:name w:val="Текст1"/>
    <w:basedOn w:val="a"/>
    <w:uiPriority w:val="99"/>
    <w:rsid w:val="00826C7D"/>
    <w:rPr>
      <w:rFonts w:ascii="Courier New" w:hAnsi="Courier New" w:cs="Courier New"/>
    </w:rPr>
  </w:style>
  <w:style w:type="paragraph" w:styleId="afb">
    <w:name w:val="List Paragraph"/>
    <w:aliases w:val="Абзац списка основной,ПАРАГРАФ,Абзац списка11"/>
    <w:basedOn w:val="a"/>
    <w:link w:val="afc"/>
    <w:uiPriority w:val="34"/>
    <w:qFormat/>
    <w:rsid w:val="00826C7D"/>
    <w:pPr>
      <w:ind w:left="720"/>
    </w:pPr>
  </w:style>
  <w:style w:type="paragraph" w:customStyle="1" w:styleId="320">
    <w:name w:val="Основной текст с отступом 32"/>
    <w:basedOn w:val="a"/>
    <w:uiPriority w:val="99"/>
    <w:rsid w:val="00826C7D"/>
    <w:pPr>
      <w:tabs>
        <w:tab w:val="left" w:pos="9639"/>
      </w:tabs>
      <w:spacing w:line="360" w:lineRule="auto"/>
      <w:ind w:firstLine="720"/>
    </w:pPr>
    <w:rPr>
      <w:sz w:val="28"/>
    </w:rPr>
  </w:style>
  <w:style w:type="paragraph" w:customStyle="1" w:styleId="note">
    <w:name w:val="note"/>
    <w:basedOn w:val="a"/>
    <w:uiPriority w:val="99"/>
    <w:rsid w:val="00826C7D"/>
    <w:pPr>
      <w:spacing w:before="280" w:after="280"/>
    </w:pPr>
    <w:rPr>
      <w:szCs w:val="24"/>
    </w:rPr>
  </w:style>
  <w:style w:type="paragraph" w:styleId="afd">
    <w:name w:val="footer"/>
    <w:basedOn w:val="a"/>
    <w:link w:val="1f1"/>
    <w:uiPriority w:val="99"/>
    <w:rsid w:val="00826C7D"/>
    <w:pPr>
      <w:tabs>
        <w:tab w:val="center" w:pos="4677"/>
        <w:tab w:val="right" w:pos="9355"/>
      </w:tabs>
    </w:pPr>
  </w:style>
  <w:style w:type="character" w:customStyle="1" w:styleId="1f1">
    <w:name w:val="Нижний колонтитул Знак1"/>
    <w:basedOn w:val="a0"/>
    <w:link w:val="afd"/>
    <w:uiPriority w:val="99"/>
    <w:semiHidden/>
    <w:locked/>
    <w:rsid w:val="00284999"/>
    <w:rPr>
      <w:rFonts w:cs="Times New Roman"/>
      <w:sz w:val="20"/>
      <w:szCs w:val="20"/>
      <w:lang w:eastAsia="zh-CN"/>
    </w:rPr>
  </w:style>
  <w:style w:type="paragraph" w:styleId="afe">
    <w:name w:val="endnote text"/>
    <w:basedOn w:val="a"/>
    <w:link w:val="1f2"/>
    <w:uiPriority w:val="99"/>
    <w:rsid w:val="00826C7D"/>
  </w:style>
  <w:style w:type="character" w:customStyle="1" w:styleId="1f2">
    <w:name w:val="Текст концевой сноски Знак1"/>
    <w:basedOn w:val="a0"/>
    <w:link w:val="afe"/>
    <w:uiPriority w:val="99"/>
    <w:semiHidden/>
    <w:locked/>
    <w:rsid w:val="00284999"/>
    <w:rPr>
      <w:rFonts w:cs="Times New Roman"/>
      <w:sz w:val="20"/>
      <w:szCs w:val="20"/>
      <w:lang w:eastAsia="zh-CN"/>
    </w:rPr>
  </w:style>
  <w:style w:type="paragraph" w:styleId="aff">
    <w:name w:val="footnote text"/>
    <w:basedOn w:val="a"/>
    <w:link w:val="1f3"/>
    <w:uiPriority w:val="99"/>
    <w:rsid w:val="00826C7D"/>
  </w:style>
  <w:style w:type="character" w:customStyle="1" w:styleId="1f3">
    <w:name w:val="Текст сноски Знак1"/>
    <w:basedOn w:val="a0"/>
    <w:link w:val="aff"/>
    <w:uiPriority w:val="99"/>
    <w:locked/>
    <w:rsid w:val="00284999"/>
    <w:rPr>
      <w:rFonts w:cs="Times New Roman"/>
      <w:sz w:val="20"/>
      <w:szCs w:val="20"/>
      <w:lang w:eastAsia="zh-CN"/>
    </w:rPr>
  </w:style>
  <w:style w:type="paragraph" w:customStyle="1" w:styleId="221">
    <w:name w:val="Основной текст 22"/>
    <w:basedOn w:val="a"/>
    <w:uiPriority w:val="99"/>
    <w:rsid w:val="00826C7D"/>
    <w:pPr>
      <w:spacing w:after="120" w:line="480" w:lineRule="auto"/>
    </w:pPr>
  </w:style>
  <w:style w:type="paragraph" w:customStyle="1" w:styleId="aff0">
    <w:name w:val="Последний абзац"/>
    <w:basedOn w:val="221"/>
    <w:link w:val="aff1"/>
    <w:uiPriority w:val="99"/>
    <w:qFormat/>
    <w:rsid w:val="00826C7D"/>
    <w:pPr>
      <w:widowControl w:val="0"/>
      <w:spacing w:after="0" w:line="360" w:lineRule="auto"/>
    </w:pPr>
    <w:rPr>
      <w:sz w:val="28"/>
      <w:szCs w:val="22"/>
    </w:rPr>
  </w:style>
  <w:style w:type="paragraph" w:customStyle="1" w:styleId="112">
    <w:name w:val="Обычный11"/>
    <w:uiPriority w:val="99"/>
    <w:rsid w:val="00826C7D"/>
    <w:pPr>
      <w:widowControl w:val="0"/>
      <w:suppressAutoHyphens/>
      <w:snapToGrid w:val="0"/>
      <w:spacing w:line="300" w:lineRule="auto"/>
      <w:ind w:firstLine="720"/>
      <w:jc w:val="both"/>
    </w:pPr>
    <w:rPr>
      <w:rFonts w:ascii="Calibri" w:hAnsi="Calibri" w:cs="Calibri"/>
      <w:lang w:eastAsia="zh-CN"/>
    </w:rPr>
  </w:style>
  <w:style w:type="paragraph" w:customStyle="1" w:styleId="52">
    <w:name w:val="Знак5 Знак Знак Знак"/>
    <w:basedOn w:val="a"/>
    <w:uiPriority w:val="99"/>
    <w:rsid w:val="00826C7D"/>
    <w:pPr>
      <w:spacing w:after="160" w:line="240" w:lineRule="exact"/>
    </w:pPr>
    <w:rPr>
      <w:rFonts w:ascii="Verdana" w:hAnsi="Verdana" w:cs="Verdana"/>
      <w:lang w:val="en-US"/>
    </w:rPr>
  </w:style>
  <w:style w:type="paragraph" w:customStyle="1" w:styleId="BodyTextIndent31">
    <w:name w:val="Body Text Indent 31"/>
    <w:basedOn w:val="a"/>
    <w:uiPriority w:val="99"/>
    <w:rsid w:val="00826C7D"/>
    <w:pPr>
      <w:spacing w:line="360" w:lineRule="auto"/>
    </w:pPr>
    <w:rPr>
      <w:sz w:val="28"/>
    </w:rPr>
  </w:style>
  <w:style w:type="paragraph" w:customStyle="1" w:styleId="1f4">
    <w:name w:val="Знак1"/>
    <w:basedOn w:val="a"/>
    <w:uiPriority w:val="99"/>
    <w:rsid w:val="00826C7D"/>
    <w:rPr>
      <w:rFonts w:ascii="Verdana" w:hAnsi="Verdana" w:cs="Verdana"/>
      <w:lang w:val="en-US"/>
    </w:rPr>
  </w:style>
  <w:style w:type="paragraph" w:customStyle="1" w:styleId="1f5">
    <w:name w:val="1"/>
    <w:basedOn w:val="a"/>
    <w:uiPriority w:val="99"/>
    <w:rsid w:val="00826C7D"/>
    <w:pPr>
      <w:spacing w:after="160" w:line="240" w:lineRule="exact"/>
    </w:pPr>
  </w:style>
  <w:style w:type="paragraph" w:customStyle="1" w:styleId="atlp">
    <w:name w:val="atl_p"/>
    <w:basedOn w:val="a"/>
    <w:rsid w:val="00826C7D"/>
    <w:pPr>
      <w:spacing w:before="280" w:after="280"/>
    </w:pPr>
    <w:rPr>
      <w:szCs w:val="24"/>
    </w:rPr>
  </w:style>
  <w:style w:type="paragraph" w:customStyle="1" w:styleId="ConsPlusTitle">
    <w:name w:val="ConsPlusTitle"/>
    <w:rsid w:val="00826C7D"/>
    <w:pPr>
      <w:widowControl w:val="0"/>
      <w:suppressAutoHyphens/>
      <w:autoSpaceDE w:val="0"/>
    </w:pPr>
    <w:rPr>
      <w:rFonts w:ascii="Arial" w:hAnsi="Arial" w:cs="Arial"/>
      <w:b/>
      <w:bCs/>
      <w:sz w:val="16"/>
      <w:szCs w:val="16"/>
      <w:lang w:eastAsia="zh-CN"/>
    </w:rPr>
  </w:style>
  <w:style w:type="paragraph" w:customStyle="1" w:styleId="consplustitle0">
    <w:name w:val="consplustitle"/>
    <w:basedOn w:val="a"/>
    <w:uiPriority w:val="99"/>
    <w:rsid w:val="00826C7D"/>
    <w:pPr>
      <w:spacing w:before="280" w:after="280"/>
    </w:pPr>
    <w:rPr>
      <w:szCs w:val="24"/>
    </w:rPr>
  </w:style>
  <w:style w:type="paragraph" w:customStyle="1" w:styleId="a00">
    <w:name w:val="a0"/>
    <w:basedOn w:val="a"/>
    <w:uiPriority w:val="99"/>
    <w:rsid w:val="00826C7D"/>
    <w:pPr>
      <w:spacing w:before="280" w:after="280"/>
    </w:pPr>
    <w:rPr>
      <w:szCs w:val="24"/>
    </w:rPr>
  </w:style>
  <w:style w:type="paragraph" w:customStyle="1" w:styleId="aff2">
    <w:name w:val="Содержимое таблицы"/>
    <w:basedOn w:val="a"/>
    <w:uiPriority w:val="99"/>
    <w:rsid w:val="00826C7D"/>
    <w:pPr>
      <w:suppressLineNumbers/>
    </w:pPr>
  </w:style>
  <w:style w:type="paragraph" w:customStyle="1" w:styleId="aff3">
    <w:name w:val="Заголовок таблицы"/>
    <w:basedOn w:val="aff2"/>
    <w:uiPriority w:val="99"/>
    <w:rsid w:val="00826C7D"/>
    <w:pPr>
      <w:jc w:val="center"/>
    </w:pPr>
    <w:rPr>
      <w:b/>
      <w:bCs/>
    </w:rPr>
  </w:style>
  <w:style w:type="paragraph" w:customStyle="1" w:styleId="aff4">
    <w:name w:val="Содержимое врезки"/>
    <w:basedOn w:val="af0"/>
    <w:uiPriority w:val="99"/>
    <w:rsid w:val="00826C7D"/>
  </w:style>
  <w:style w:type="paragraph" w:customStyle="1" w:styleId="230">
    <w:name w:val="Основной текст с отступом 23"/>
    <w:basedOn w:val="a"/>
    <w:uiPriority w:val="99"/>
    <w:rsid w:val="00826C7D"/>
    <w:pPr>
      <w:spacing w:after="120" w:line="480" w:lineRule="auto"/>
      <w:ind w:left="283"/>
    </w:pPr>
  </w:style>
  <w:style w:type="paragraph" w:customStyle="1" w:styleId="321">
    <w:name w:val="Основной текст с отступом 321"/>
    <w:basedOn w:val="a"/>
    <w:uiPriority w:val="99"/>
    <w:rsid w:val="00826C7D"/>
    <w:pPr>
      <w:spacing w:after="120"/>
      <w:ind w:left="283"/>
    </w:pPr>
    <w:rPr>
      <w:sz w:val="16"/>
      <w:szCs w:val="16"/>
    </w:rPr>
  </w:style>
  <w:style w:type="paragraph" w:customStyle="1" w:styleId="240">
    <w:name w:val="Основной текст с отступом 24"/>
    <w:basedOn w:val="a"/>
    <w:uiPriority w:val="99"/>
    <w:rsid w:val="00826C7D"/>
    <w:pPr>
      <w:spacing w:after="120" w:line="480" w:lineRule="auto"/>
      <w:ind w:left="283"/>
    </w:pPr>
  </w:style>
  <w:style w:type="paragraph" w:customStyle="1" w:styleId="250">
    <w:name w:val="Основной текст с отступом 25"/>
    <w:basedOn w:val="a"/>
    <w:uiPriority w:val="99"/>
    <w:rsid w:val="00826C7D"/>
    <w:pPr>
      <w:spacing w:after="120" w:line="480" w:lineRule="auto"/>
      <w:ind w:left="283"/>
    </w:pPr>
  </w:style>
  <w:style w:type="paragraph" w:customStyle="1" w:styleId="231">
    <w:name w:val="Основной текст 23"/>
    <w:basedOn w:val="a"/>
    <w:uiPriority w:val="99"/>
    <w:rsid w:val="00826C7D"/>
    <w:pPr>
      <w:suppressAutoHyphens w:val="0"/>
      <w:spacing w:after="120" w:line="480" w:lineRule="auto"/>
    </w:pPr>
  </w:style>
  <w:style w:type="paragraph" w:customStyle="1" w:styleId="260">
    <w:name w:val="Основной текст с отступом 26"/>
    <w:basedOn w:val="a"/>
    <w:uiPriority w:val="99"/>
    <w:rsid w:val="00826C7D"/>
    <w:pPr>
      <w:spacing w:after="120" w:line="480" w:lineRule="auto"/>
      <w:ind w:left="283"/>
    </w:pPr>
  </w:style>
  <w:style w:type="paragraph" w:customStyle="1" w:styleId="Standard">
    <w:name w:val="Standard"/>
    <w:uiPriority w:val="99"/>
    <w:rsid w:val="000C7967"/>
    <w:pPr>
      <w:widowControl w:val="0"/>
      <w:suppressAutoHyphens/>
      <w:autoSpaceDN w:val="0"/>
      <w:textAlignment w:val="baseline"/>
    </w:pPr>
    <w:rPr>
      <w:rFonts w:cs="Tahoma"/>
      <w:kern w:val="3"/>
      <w:sz w:val="24"/>
      <w:szCs w:val="24"/>
      <w:lang w:val="de-DE" w:eastAsia="ja-JP" w:bidi="fa-IR"/>
    </w:rPr>
  </w:style>
  <w:style w:type="paragraph" w:styleId="27">
    <w:name w:val="Body Text Indent 2"/>
    <w:basedOn w:val="a"/>
    <w:link w:val="28"/>
    <w:uiPriority w:val="99"/>
    <w:semiHidden/>
    <w:rsid w:val="000E7694"/>
    <w:pPr>
      <w:spacing w:after="120" w:line="480" w:lineRule="auto"/>
      <w:ind w:left="283"/>
    </w:pPr>
  </w:style>
  <w:style w:type="character" w:customStyle="1" w:styleId="28">
    <w:name w:val="Основной текст с отступом 2 Знак"/>
    <w:basedOn w:val="a0"/>
    <w:link w:val="27"/>
    <w:uiPriority w:val="99"/>
    <w:locked/>
    <w:rsid w:val="00284999"/>
    <w:rPr>
      <w:rFonts w:cs="Times New Roman"/>
      <w:sz w:val="20"/>
      <w:szCs w:val="20"/>
      <w:lang w:eastAsia="zh-CN"/>
    </w:rPr>
  </w:style>
  <w:style w:type="character" w:customStyle="1" w:styleId="222">
    <w:name w:val="Основной текст с отступом 2 Знак2"/>
    <w:uiPriority w:val="99"/>
    <w:semiHidden/>
    <w:rsid w:val="000E7694"/>
    <w:rPr>
      <w:lang w:eastAsia="zh-CN"/>
    </w:rPr>
  </w:style>
  <w:style w:type="paragraph" w:styleId="36">
    <w:name w:val="Body Text Indent 3"/>
    <w:basedOn w:val="a"/>
    <w:link w:val="37"/>
    <w:uiPriority w:val="99"/>
    <w:semiHidden/>
    <w:rsid w:val="000E7694"/>
    <w:pPr>
      <w:spacing w:after="120"/>
      <w:ind w:left="283"/>
    </w:pPr>
  </w:style>
  <w:style w:type="character" w:customStyle="1" w:styleId="37">
    <w:name w:val="Основной текст с отступом 3 Знак"/>
    <w:basedOn w:val="a0"/>
    <w:link w:val="36"/>
    <w:uiPriority w:val="99"/>
    <w:semiHidden/>
    <w:locked/>
    <w:rsid w:val="00284999"/>
    <w:rPr>
      <w:rFonts w:cs="Times New Roman"/>
      <w:sz w:val="16"/>
      <w:szCs w:val="16"/>
      <w:lang w:eastAsia="zh-CN"/>
    </w:rPr>
  </w:style>
  <w:style w:type="character" w:customStyle="1" w:styleId="311">
    <w:name w:val="Основной текст с отступом 3 Знак1"/>
    <w:uiPriority w:val="99"/>
    <w:semiHidden/>
    <w:rsid w:val="000E7694"/>
    <w:rPr>
      <w:sz w:val="16"/>
      <w:lang w:eastAsia="zh-CN"/>
    </w:rPr>
  </w:style>
  <w:style w:type="paragraph" w:styleId="aff5">
    <w:name w:val="Title"/>
    <w:basedOn w:val="a"/>
    <w:link w:val="aff6"/>
    <w:qFormat/>
    <w:rsid w:val="000E7694"/>
    <w:pPr>
      <w:suppressAutoHyphens w:val="0"/>
      <w:jc w:val="center"/>
    </w:pPr>
    <w:rPr>
      <w:b/>
    </w:rPr>
  </w:style>
  <w:style w:type="character" w:customStyle="1" w:styleId="aff6">
    <w:name w:val="Заголовок Знак"/>
    <w:basedOn w:val="a0"/>
    <w:link w:val="aff5"/>
    <w:locked/>
    <w:rsid w:val="00284999"/>
    <w:rPr>
      <w:rFonts w:ascii="Cambria" w:hAnsi="Cambria" w:cs="Times New Roman"/>
      <w:b/>
      <w:bCs/>
      <w:kern w:val="28"/>
      <w:sz w:val="32"/>
      <w:szCs w:val="32"/>
      <w:lang w:eastAsia="zh-CN"/>
    </w:rPr>
  </w:style>
  <w:style w:type="character" w:customStyle="1" w:styleId="29">
    <w:name w:val="Название Знак2"/>
    <w:uiPriority w:val="99"/>
    <w:rsid w:val="000E7694"/>
    <w:rPr>
      <w:rFonts w:ascii="Cambria" w:hAnsi="Cambria"/>
      <w:b/>
      <w:kern w:val="28"/>
      <w:sz w:val="32"/>
      <w:lang w:eastAsia="zh-CN"/>
    </w:rPr>
  </w:style>
  <w:style w:type="paragraph" w:styleId="2a">
    <w:name w:val="Body Text 2"/>
    <w:basedOn w:val="a"/>
    <w:link w:val="213"/>
    <w:uiPriority w:val="99"/>
    <w:rsid w:val="00453026"/>
    <w:pPr>
      <w:spacing w:after="120" w:line="480" w:lineRule="auto"/>
    </w:pPr>
  </w:style>
  <w:style w:type="character" w:customStyle="1" w:styleId="213">
    <w:name w:val="Основной текст 2 Знак1"/>
    <w:basedOn w:val="a0"/>
    <w:link w:val="2a"/>
    <w:uiPriority w:val="99"/>
    <w:locked/>
    <w:rsid w:val="00453026"/>
    <w:rPr>
      <w:rFonts w:cs="Times New Roman"/>
      <w:lang w:eastAsia="zh-CN"/>
    </w:rPr>
  </w:style>
  <w:style w:type="paragraph" w:customStyle="1" w:styleId="Textbodyindent">
    <w:name w:val="Text body indent"/>
    <w:basedOn w:val="Standard"/>
    <w:uiPriority w:val="99"/>
    <w:rsid w:val="00453026"/>
    <w:pPr>
      <w:widowControl/>
      <w:spacing w:after="120" w:line="276" w:lineRule="auto"/>
      <w:ind w:left="283"/>
    </w:pPr>
    <w:rPr>
      <w:rFonts w:ascii="Calibri" w:hAnsi="Calibri" w:cs="Calibri"/>
      <w:sz w:val="22"/>
      <w:szCs w:val="22"/>
      <w:lang w:val="ru-RU" w:eastAsia="zh-CN" w:bidi="ar-SA"/>
    </w:rPr>
  </w:style>
  <w:style w:type="character" w:customStyle="1" w:styleId="FontStyle11">
    <w:name w:val="Font Style11"/>
    <w:uiPriority w:val="99"/>
    <w:rsid w:val="004F5F5B"/>
    <w:rPr>
      <w:rFonts w:ascii="Times New Roman" w:hAnsi="Times New Roman"/>
      <w:sz w:val="26"/>
    </w:rPr>
  </w:style>
  <w:style w:type="character" w:styleId="aff7">
    <w:name w:val="Hyperlink"/>
    <w:basedOn w:val="a0"/>
    <w:uiPriority w:val="99"/>
    <w:rsid w:val="002A65CC"/>
    <w:rPr>
      <w:rFonts w:cs="Times New Roman"/>
      <w:color w:val="0000FF"/>
      <w:u w:val="single"/>
    </w:rPr>
  </w:style>
  <w:style w:type="paragraph" w:styleId="aff8">
    <w:name w:val="Block Text"/>
    <w:basedOn w:val="a"/>
    <w:rsid w:val="00430614"/>
    <w:pPr>
      <w:widowControl w:val="0"/>
      <w:suppressAutoHyphens w:val="0"/>
      <w:spacing w:before="120" w:line="320" w:lineRule="exact"/>
      <w:ind w:left="1540" w:right="1500"/>
      <w:jc w:val="center"/>
    </w:pPr>
    <w:rPr>
      <w:sz w:val="28"/>
      <w:lang w:eastAsia="ru-RU"/>
    </w:rPr>
  </w:style>
  <w:style w:type="paragraph" w:styleId="aff9">
    <w:name w:val="Balloon Text"/>
    <w:basedOn w:val="a"/>
    <w:link w:val="affa"/>
    <w:uiPriority w:val="99"/>
    <w:semiHidden/>
    <w:rsid w:val="001A587D"/>
    <w:rPr>
      <w:rFonts w:ascii="Segoe UI" w:hAnsi="Segoe UI"/>
      <w:sz w:val="18"/>
      <w:szCs w:val="18"/>
    </w:rPr>
  </w:style>
  <w:style w:type="character" w:customStyle="1" w:styleId="affa">
    <w:name w:val="Текст выноски Знак"/>
    <w:basedOn w:val="a0"/>
    <w:link w:val="aff9"/>
    <w:uiPriority w:val="99"/>
    <w:semiHidden/>
    <w:locked/>
    <w:rsid w:val="001A587D"/>
    <w:rPr>
      <w:rFonts w:ascii="Segoe UI" w:hAnsi="Segoe UI" w:cs="Times New Roman"/>
      <w:sz w:val="18"/>
      <w:lang w:eastAsia="zh-CN"/>
    </w:rPr>
  </w:style>
  <w:style w:type="character" w:customStyle="1" w:styleId="aff1">
    <w:name w:val="Последний абзац Знак"/>
    <w:basedOn w:val="a0"/>
    <w:link w:val="aff0"/>
    <w:uiPriority w:val="99"/>
    <w:qFormat/>
    <w:locked/>
    <w:rsid w:val="0093504D"/>
    <w:rPr>
      <w:rFonts w:eastAsia="Times New Roman" w:cs="Times New Roman"/>
      <w:sz w:val="22"/>
      <w:szCs w:val="22"/>
      <w:lang w:eastAsia="zh-CN"/>
    </w:rPr>
  </w:style>
  <w:style w:type="character" w:customStyle="1" w:styleId="1e">
    <w:name w:val="Без интервала Знак1"/>
    <w:aliases w:val="ПИСЬМА НПА Знак"/>
    <w:basedOn w:val="a0"/>
    <w:link w:val="af8"/>
    <w:uiPriority w:val="99"/>
    <w:locked/>
    <w:rsid w:val="00345BF3"/>
    <w:rPr>
      <w:rFonts w:ascii="Calibri" w:hAnsi="Calibri" w:cs="Calibri"/>
      <w:sz w:val="22"/>
      <w:szCs w:val="22"/>
      <w:lang w:val="ru-RU" w:eastAsia="zh-CN" w:bidi="ar-SA"/>
    </w:rPr>
  </w:style>
  <w:style w:type="paragraph" w:customStyle="1" w:styleId="2b">
    <w:name w:val="Без интервала2"/>
    <w:uiPriority w:val="99"/>
    <w:rsid w:val="00345BF3"/>
    <w:pPr>
      <w:suppressAutoHyphens/>
    </w:pPr>
    <w:rPr>
      <w:rFonts w:ascii="Calibri" w:hAnsi="Calibri" w:cs="Calibri"/>
      <w:lang w:eastAsia="ar-SA"/>
    </w:rPr>
  </w:style>
  <w:style w:type="paragraph" w:customStyle="1" w:styleId="Default">
    <w:name w:val="Default"/>
    <w:rsid w:val="00345BF3"/>
    <w:pPr>
      <w:autoSpaceDE w:val="0"/>
      <w:autoSpaceDN w:val="0"/>
      <w:adjustRightInd w:val="0"/>
    </w:pPr>
    <w:rPr>
      <w:color w:val="000000"/>
      <w:sz w:val="24"/>
      <w:szCs w:val="24"/>
    </w:rPr>
  </w:style>
  <w:style w:type="paragraph" w:customStyle="1" w:styleId="38">
    <w:name w:val="Без интервала3"/>
    <w:link w:val="NoSpacingChar"/>
    <w:uiPriority w:val="99"/>
    <w:rsid w:val="00C16FFD"/>
    <w:pPr>
      <w:suppressAutoHyphens/>
    </w:pPr>
    <w:rPr>
      <w:rFonts w:ascii="Calibri" w:hAnsi="Calibri" w:cs="Calibri"/>
      <w:lang w:eastAsia="zh-CN"/>
    </w:rPr>
  </w:style>
  <w:style w:type="character" w:customStyle="1" w:styleId="NoSpacingChar">
    <w:name w:val="No Spacing Char"/>
    <w:basedOn w:val="a0"/>
    <w:link w:val="38"/>
    <w:uiPriority w:val="99"/>
    <w:locked/>
    <w:rsid w:val="00C16FFD"/>
    <w:rPr>
      <w:rFonts w:ascii="Calibri" w:hAnsi="Calibri" w:cs="Calibri"/>
      <w:sz w:val="22"/>
      <w:szCs w:val="22"/>
      <w:lang w:val="ru-RU" w:eastAsia="zh-CN" w:bidi="ar-SA"/>
    </w:rPr>
  </w:style>
  <w:style w:type="character" w:customStyle="1" w:styleId="afc">
    <w:name w:val="Абзац списка Знак"/>
    <w:aliases w:val="Абзац списка основной Знак,ПАРАГРАФ Знак,Абзац списка11 Знак"/>
    <w:link w:val="afb"/>
    <w:uiPriority w:val="34"/>
    <w:locked/>
    <w:rsid w:val="00F6055C"/>
    <w:rPr>
      <w:sz w:val="24"/>
      <w:lang w:eastAsia="zh-CN"/>
    </w:rPr>
  </w:style>
  <w:style w:type="character" w:styleId="affb">
    <w:name w:val="footnote reference"/>
    <w:basedOn w:val="a0"/>
    <w:uiPriority w:val="99"/>
    <w:semiHidden/>
    <w:locked/>
    <w:rsid w:val="00CC71EF"/>
    <w:rPr>
      <w:rFonts w:cs="Times New Roman"/>
      <w:vertAlign w:val="superscript"/>
    </w:rPr>
  </w:style>
  <w:style w:type="character" w:customStyle="1" w:styleId="apple-style-span">
    <w:name w:val="apple-style-span"/>
    <w:uiPriority w:val="99"/>
    <w:rsid w:val="00E64BF7"/>
  </w:style>
  <w:style w:type="character" w:styleId="affc">
    <w:name w:val="Emphasis"/>
    <w:basedOn w:val="a0"/>
    <w:uiPriority w:val="20"/>
    <w:qFormat/>
    <w:rsid w:val="008A331D"/>
    <w:rPr>
      <w:rFonts w:cs="Times New Roman"/>
      <w:i/>
      <w:iCs/>
    </w:rPr>
  </w:style>
  <w:style w:type="paragraph" w:customStyle="1" w:styleId="1f6">
    <w:name w:val="Абзац списка1"/>
    <w:basedOn w:val="a"/>
    <w:rsid w:val="00A65FD4"/>
    <w:pPr>
      <w:spacing w:after="200" w:line="276" w:lineRule="auto"/>
      <w:ind w:left="720"/>
    </w:pPr>
    <w:rPr>
      <w:rFonts w:eastAsia="Calibri"/>
      <w:sz w:val="28"/>
      <w:lang w:val="en-US"/>
    </w:rPr>
  </w:style>
  <w:style w:type="paragraph" w:customStyle="1" w:styleId="46">
    <w:name w:val="Без интервала4"/>
    <w:rsid w:val="00CF18D0"/>
    <w:rPr>
      <w:rFonts w:ascii="Calibri" w:hAnsi="Calibri"/>
    </w:rPr>
  </w:style>
  <w:style w:type="paragraph" w:customStyle="1" w:styleId="53">
    <w:name w:val="Без интервала5"/>
    <w:rsid w:val="00CF18D0"/>
    <w:rPr>
      <w:rFonts w:ascii="Calibri" w:hAnsi="Calibri"/>
    </w:rPr>
  </w:style>
  <w:style w:type="paragraph" w:customStyle="1" w:styleId="62">
    <w:name w:val="Без интервала6"/>
    <w:rsid w:val="00CF18D0"/>
    <w:rPr>
      <w:rFonts w:ascii="Calibri" w:hAnsi="Calibri"/>
    </w:rPr>
  </w:style>
  <w:style w:type="paragraph" w:customStyle="1" w:styleId="75">
    <w:name w:val="Без интервала7"/>
    <w:rsid w:val="000A2FDD"/>
    <w:rPr>
      <w:rFonts w:ascii="Calibri" w:hAnsi="Calibri"/>
    </w:rPr>
  </w:style>
  <w:style w:type="character" w:customStyle="1" w:styleId="1f7">
    <w:name w:val="Неразрешенное упоминание1"/>
    <w:basedOn w:val="a0"/>
    <w:uiPriority w:val="99"/>
    <w:semiHidden/>
    <w:unhideWhenUsed/>
    <w:rsid w:val="00E35E43"/>
    <w:rPr>
      <w:color w:val="605E5C"/>
      <w:shd w:val="clear" w:color="auto" w:fill="E1DFDD"/>
    </w:rPr>
  </w:style>
  <w:style w:type="character" w:styleId="affd">
    <w:name w:val="FollowedHyperlink"/>
    <w:basedOn w:val="a0"/>
    <w:uiPriority w:val="99"/>
    <w:semiHidden/>
    <w:unhideWhenUsed/>
    <w:locked/>
    <w:rsid w:val="00DE091D"/>
    <w:rPr>
      <w:color w:val="800080" w:themeColor="followedHyperlink"/>
      <w:u w:val="single"/>
    </w:rPr>
  </w:style>
  <w:style w:type="character" w:styleId="affe">
    <w:name w:val="endnote reference"/>
    <w:basedOn w:val="a0"/>
    <w:uiPriority w:val="99"/>
    <w:semiHidden/>
    <w:unhideWhenUsed/>
    <w:locked/>
    <w:rsid w:val="004A55E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72559">
      <w:bodyDiv w:val="1"/>
      <w:marLeft w:val="0"/>
      <w:marRight w:val="0"/>
      <w:marTop w:val="0"/>
      <w:marBottom w:val="0"/>
      <w:divBdr>
        <w:top w:val="none" w:sz="0" w:space="0" w:color="auto"/>
        <w:left w:val="none" w:sz="0" w:space="0" w:color="auto"/>
        <w:bottom w:val="none" w:sz="0" w:space="0" w:color="auto"/>
        <w:right w:val="none" w:sz="0" w:space="0" w:color="auto"/>
      </w:divBdr>
    </w:div>
    <w:div w:id="134690886">
      <w:bodyDiv w:val="1"/>
      <w:marLeft w:val="0"/>
      <w:marRight w:val="0"/>
      <w:marTop w:val="0"/>
      <w:marBottom w:val="0"/>
      <w:divBdr>
        <w:top w:val="none" w:sz="0" w:space="0" w:color="auto"/>
        <w:left w:val="none" w:sz="0" w:space="0" w:color="auto"/>
        <w:bottom w:val="none" w:sz="0" w:space="0" w:color="auto"/>
        <w:right w:val="none" w:sz="0" w:space="0" w:color="auto"/>
      </w:divBdr>
    </w:div>
    <w:div w:id="261037261">
      <w:bodyDiv w:val="1"/>
      <w:marLeft w:val="0"/>
      <w:marRight w:val="0"/>
      <w:marTop w:val="0"/>
      <w:marBottom w:val="0"/>
      <w:divBdr>
        <w:top w:val="none" w:sz="0" w:space="0" w:color="auto"/>
        <w:left w:val="none" w:sz="0" w:space="0" w:color="auto"/>
        <w:bottom w:val="none" w:sz="0" w:space="0" w:color="auto"/>
        <w:right w:val="none" w:sz="0" w:space="0" w:color="auto"/>
      </w:divBdr>
    </w:div>
    <w:div w:id="286743069">
      <w:bodyDiv w:val="1"/>
      <w:marLeft w:val="0"/>
      <w:marRight w:val="0"/>
      <w:marTop w:val="0"/>
      <w:marBottom w:val="0"/>
      <w:divBdr>
        <w:top w:val="none" w:sz="0" w:space="0" w:color="auto"/>
        <w:left w:val="none" w:sz="0" w:space="0" w:color="auto"/>
        <w:bottom w:val="none" w:sz="0" w:space="0" w:color="auto"/>
        <w:right w:val="none" w:sz="0" w:space="0" w:color="auto"/>
      </w:divBdr>
    </w:div>
    <w:div w:id="339162709">
      <w:bodyDiv w:val="1"/>
      <w:marLeft w:val="0"/>
      <w:marRight w:val="0"/>
      <w:marTop w:val="0"/>
      <w:marBottom w:val="0"/>
      <w:divBdr>
        <w:top w:val="none" w:sz="0" w:space="0" w:color="auto"/>
        <w:left w:val="none" w:sz="0" w:space="0" w:color="auto"/>
        <w:bottom w:val="none" w:sz="0" w:space="0" w:color="auto"/>
        <w:right w:val="none" w:sz="0" w:space="0" w:color="auto"/>
      </w:divBdr>
    </w:div>
    <w:div w:id="387652651">
      <w:bodyDiv w:val="1"/>
      <w:marLeft w:val="0"/>
      <w:marRight w:val="0"/>
      <w:marTop w:val="0"/>
      <w:marBottom w:val="0"/>
      <w:divBdr>
        <w:top w:val="none" w:sz="0" w:space="0" w:color="auto"/>
        <w:left w:val="none" w:sz="0" w:space="0" w:color="auto"/>
        <w:bottom w:val="none" w:sz="0" w:space="0" w:color="auto"/>
        <w:right w:val="none" w:sz="0" w:space="0" w:color="auto"/>
      </w:divBdr>
    </w:div>
    <w:div w:id="707805418">
      <w:bodyDiv w:val="1"/>
      <w:marLeft w:val="0"/>
      <w:marRight w:val="0"/>
      <w:marTop w:val="0"/>
      <w:marBottom w:val="0"/>
      <w:divBdr>
        <w:top w:val="none" w:sz="0" w:space="0" w:color="auto"/>
        <w:left w:val="none" w:sz="0" w:space="0" w:color="auto"/>
        <w:bottom w:val="none" w:sz="0" w:space="0" w:color="auto"/>
        <w:right w:val="none" w:sz="0" w:space="0" w:color="auto"/>
      </w:divBdr>
    </w:div>
    <w:div w:id="716441263">
      <w:bodyDiv w:val="1"/>
      <w:marLeft w:val="0"/>
      <w:marRight w:val="0"/>
      <w:marTop w:val="0"/>
      <w:marBottom w:val="0"/>
      <w:divBdr>
        <w:top w:val="none" w:sz="0" w:space="0" w:color="auto"/>
        <w:left w:val="none" w:sz="0" w:space="0" w:color="auto"/>
        <w:bottom w:val="none" w:sz="0" w:space="0" w:color="auto"/>
        <w:right w:val="none" w:sz="0" w:space="0" w:color="auto"/>
      </w:divBdr>
    </w:div>
    <w:div w:id="746998736">
      <w:marLeft w:val="0"/>
      <w:marRight w:val="0"/>
      <w:marTop w:val="0"/>
      <w:marBottom w:val="0"/>
      <w:divBdr>
        <w:top w:val="none" w:sz="0" w:space="0" w:color="auto"/>
        <w:left w:val="none" w:sz="0" w:space="0" w:color="auto"/>
        <w:bottom w:val="none" w:sz="0" w:space="0" w:color="auto"/>
        <w:right w:val="none" w:sz="0" w:space="0" w:color="auto"/>
      </w:divBdr>
    </w:div>
    <w:div w:id="746998737">
      <w:marLeft w:val="0"/>
      <w:marRight w:val="0"/>
      <w:marTop w:val="0"/>
      <w:marBottom w:val="0"/>
      <w:divBdr>
        <w:top w:val="none" w:sz="0" w:space="0" w:color="auto"/>
        <w:left w:val="none" w:sz="0" w:space="0" w:color="auto"/>
        <w:bottom w:val="none" w:sz="0" w:space="0" w:color="auto"/>
        <w:right w:val="none" w:sz="0" w:space="0" w:color="auto"/>
      </w:divBdr>
    </w:div>
    <w:div w:id="746998738">
      <w:marLeft w:val="0"/>
      <w:marRight w:val="0"/>
      <w:marTop w:val="0"/>
      <w:marBottom w:val="0"/>
      <w:divBdr>
        <w:top w:val="none" w:sz="0" w:space="0" w:color="auto"/>
        <w:left w:val="none" w:sz="0" w:space="0" w:color="auto"/>
        <w:bottom w:val="none" w:sz="0" w:space="0" w:color="auto"/>
        <w:right w:val="none" w:sz="0" w:space="0" w:color="auto"/>
      </w:divBdr>
    </w:div>
    <w:div w:id="746998739">
      <w:marLeft w:val="0"/>
      <w:marRight w:val="0"/>
      <w:marTop w:val="0"/>
      <w:marBottom w:val="0"/>
      <w:divBdr>
        <w:top w:val="none" w:sz="0" w:space="0" w:color="auto"/>
        <w:left w:val="none" w:sz="0" w:space="0" w:color="auto"/>
        <w:bottom w:val="none" w:sz="0" w:space="0" w:color="auto"/>
        <w:right w:val="none" w:sz="0" w:space="0" w:color="auto"/>
      </w:divBdr>
    </w:div>
    <w:div w:id="746998740">
      <w:marLeft w:val="0"/>
      <w:marRight w:val="0"/>
      <w:marTop w:val="0"/>
      <w:marBottom w:val="0"/>
      <w:divBdr>
        <w:top w:val="none" w:sz="0" w:space="0" w:color="auto"/>
        <w:left w:val="none" w:sz="0" w:space="0" w:color="auto"/>
        <w:bottom w:val="none" w:sz="0" w:space="0" w:color="auto"/>
        <w:right w:val="none" w:sz="0" w:space="0" w:color="auto"/>
      </w:divBdr>
    </w:div>
    <w:div w:id="746998741">
      <w:marLeft w:val="0"/>
      <w:marRight w:val="0"/>
      <w:marTop w:val="0"/>
      <w:marBottom w:val="0"/>
      <w:divBdr>
        <w:top w:val="none" w:sz="0" w:space="0" w:color="auto"/>
        <w:left w:val="none" w:sz="0" w:space="0" w:color="auto"/>
        <w:bottom w:val="none" w:sz="0" w:space="0" w:color="auto"/>
        <w:right w:val="none" w:sz="0" w:space="0" w:color="auto"/>
      </w:divBdr>
    </w:div>
    <w:div w:id="829101937">
      <w:bodyDiv w:val="1"/>
      <w:marLeft w:val="0"/>
      <w:marRight w:val="0"/>
      <w:marTop w:val="0"/>
      <w:marBottom w:val="0"/>
      <w:divBdr>
        <w:top w:val="none" w:sz="0" w:space="0" w:color="auto"/>
        <w:left w:val="none" w:sz="0" w:space="0" w:color="auto"/>
        <w:bottom w:val="none" w:sz="0" w:space="0" w:color="auto"/>
        <w:right w:val="none" w:sz="0" w:space="0" w:color="auto"/>
      </w:divBdr>
    </w:div>
    <w:div w:id="852036781">
      <w:bodyDiv w:val="1"/>
      <w:marLeft w:val="0"/>
      <w:marRight w:val="0"/>
      <w:marTop w:val="0"/>
      <w:marBottom w:val="0"/>
      <w:divBdr>
        <w:top w:val="none" w:sz="0" w:space="0" w:color="auto"/>
        <w:left w:val="none" w:sz="0" w:space="0" w:color="auto"/>
        <w:bottom w:val="none" w:sz="0" w:space="0" w:color="auto"/>
        <w:right w:val="none" w:sz="0" w:space="0" w:color="auto"/>
      </w:divBdr>
    </w:div>
    <w:div w:id="894896425">
      <w:bodyDiv w:val="1"/>
      <w:marLeft w:val="0"/>
      <w:marRight w:val="0"/>
      <w:marTop w:val="0"/>
      <w:marBottom w:val="0"/>
      <w:divBdr>
        <w:top w:val="none" w:sz="0" w:space="0" w:color="auto"/>
        <w:left w:val="none" w:sz="0" w:space="0" w:color="auto"/>
        <w:bottom w:val="none" w:sz="0" w:space="0" w:color="auto"/>
        <w:right w:val="none" w:sz="0" w:space="0" w:color="auto"/>
      </w:divBdr>
    </w:div>
    <w:div w:id="972903138">
      <w:bodyDiv w:val="1"/>
      <w:marLeft w:val="0"/>
      <w:marRight w:val="0"/>
      <w:marTop w:val="0"/>
      <w:marBottom w:val="0"/>
      <w:divBdr>
        <w:top w:val="none" w:sz="0" w:space="0" w:color="auto"/>
        <w:left w:val="none" w:sz="0" w:space="0" w:color="auto"/>
        <w:bottom w:val="none" w:sz="0" w:space="0" w:color="auto"/>
        <w:right w:val="none" w:sz="0" w:space="0" w:color="auto"/>
      </w:divBdr>
    </w:div>
    <w:div w:id="1011181279">
      <w:bodyDiv w:val="1"/>
      <w:marLeft w:val="0"/>
      <w:marRight w:val="0"/>
      <w:marTop w:val="0"/>
      <w:marBottom w:val="0"/>
      <w:divBdr>
        <w:top w:val="none" w:sz="0" w:space="0" w:color="auto"/>
        <w:left w:val="none" w:sz="0" w:space="0" w:color="auto"/>
        <w:bottom w:val="none" w:sz="0" w:space="0" w:color="auto"/>
        <w:right w:val="none" w:sz="0" w:space="0" w:color="auto"/>
      </w:divBdr>
    </w:div>
    <w:div w:id="1053700841">
      <w:bodyDiv w:val="1"/>
      <w:marLeft w:val="0"/>
      <w:marRight w:val="0"/>
      <w:marTop w:val="0"/>
      <w:marBottom w:val="0"/>
      <w:divBdr>
        <w:top w:val="none" w:sz="0" w:space="0" w:color="auto"/>
        <w:left w:val="none" w:sz="0" w:space="0" w:color="auto"/>
        <w:bottom w:val="none" w:sz="0" w:space="0" w:color="auto"/>
        <w:right w:val="none" w:sz="0" w:space="0" w:color="auto"/>
      </w:divBdr>
    </w:div>
    <w:div w:id="1056129604">
      <w:bodyDiv w:val="1"/>
      <w:marLeft w:val="0"/>
      <w:marRight w:val="0"/>
      <w:marTop w:val="0"/>
      <w:marBottom w:val="0"/>
      <w:divBdr>
        <w:top w:val="none" w:sz="0" w:space="0" w:color="auto"/>
        <w:left w:val="none" w:sz="0" w:space="0" w:color="auto"/>
        <w:bottom w:val="none" w:sz="0" w:space="0" w:color="auto"/>
        <w:right w:val="none" w:sz="0" w:space="0" w:color="auto"/>
      </w:divBdr>
    </w:div>
    <w:div w:id="1065226848">
      <w:bodyDiv w:val="1"/>
      <w:marLeft w:val="0"/>
      <w:marRight w:val="0"/>
      <w:marTop w:val="0"/>
      <w:marBottom w:val="0"/>
      <w:divBdr>
        <w:top w:val="none" w:sz="0" w:space="0" w:color="auto"/>
        <w:left w:val="none" w:sz="0" w:space="0" w:color="auto"/>
        <w:bottom w:val="none" w:sz="0" w:space="0" w:color="auto"/>
        <w:right w:val="none" w:sz="0" w:space="0" w:color="auto"/>
      </w:divBdr>
    </w:div>
    <w:div w:id="1076393286">
      <w:bodyDiv w:val="1"/>
      <w:marLeft w:val="0"/>
      <w:marRight w:val="0"/>
      <w:marTop w:val="0"/>
      <w:marBottom w:val="0"/>
      <w:divBdr>
        <w:top w:val="none" w:sz="0" w:space="0" w:color="auto"/>
        <w:left w:val="none" w:sz="0" w:space="0" w:color="auto"/>
        <w:bottom w:val="none" w:sz="0" w:space="0" w:color="auto"/>
        <w:right w:val="none" w:sz="0" w:space="0" w:color="auto"/>
      </w:divBdr>
    </w:div>
    <w:div w:id="1103889279">
      <w:bodyDiv w:val="1"/>
      <w:marLeft w:val="0"/>
      <w:marRight w:val="0"/>
      <w:marTop w:val="0"/>
      <w:marBottom w:val="0"/>
      <w:divBdr>
        <w:top w:val="none" w:sz="0" w:space="0" w:color="auto"/>
        <w:left w:val="none" w:sz="0" w:space="0" w:color="auto"/>
        <w:bottom w:val="none" w:sz="0" w:space="0" w:color="auto"/>
        <w:right w:val="none" w:sz="0" w:space="0" w:color="auto"/>
      </w:divBdr>
    </w:div>
    <w:div w:id="1110276465">
      <w:bodyDiv w:val="1"/>
      <w:marLeft w:val="0"/>
      <w:marRight w:val="0"/>
      <w:marTop w:val="0"/>
      <w:marBottom w:val="0"/>
      <w:divBdr>
        <w:top w:val="none" w:sz="0" w:space="0" w:color="auto"/>
        <w:left w:val="none" w:sz="0" w:space="0" w:color="auto"/>
        <w:bottom w:val="none" w:sz="0" w:space="0" w:color="auto"/>
        <w:right w:val="none" w:sz="0" w:space="0" w:color="auto"/>
      </w:divBdr>
    </w:div>
    <w:div w:id="1233079683">
      <w:bodyDiv w:val="1"/>
      <w:marLeft w:val="0"/>
      <w:marRight w:val="0"/>
      <w:marTop w:val="0"/>
      <w:marBottom w:val="0"/>
      <w:divBdr>
        <w:top w:val="none" w:sz="0" w:space="0" w:color="auto"/>
        <w:left w:val="none" w:sz="0" w:space="0" w:color="auto"/>
        <w:bottom w:val="none" w:sz="0" w:space="0" w:color="auto"/>
        <w:right w:val="none" w:sz="0" w:space="0" w:color="auto"/>
      </w:divBdr>
    </w:div>
    <w:div w:id="1406756227">
      <w:bodyDiv w:val="1"/>
      <w:marLeft w:val="0"/>
      <w:marRight w:val="0"/>
      <w:marTop w:val="0"/>
      <w:marBottom w:val="0"/>
      <w:divBdr>
        <w:top w:val="none" w:sz="0" w:space="0" w:color="auto"/>
        <w:left w:val="none" w:sz="0" w:space="0" w:color="auto"/>
        <w:bottom w:val="none" w:sz="0" w:space="0" w:color="auto"/>
        <w:right w:val="none" w:sz="0" w:space="0" w:color="auto"/>
      </w:divBdr>
    </w:div>
    <w:div w:id="1514608480">
      <w:bodyDiv w:val="1"/>
      <w:marLeft w:val="0"/>
      <w:marRight w:val="0"/>
      <w:marTop w:val="0"/>
      <w:marBottom w:val="0"/>
      <w:divBdr>
        <w:top w:val="none" w:sz="0" w:space="0" w:color="auto"/>
        <w:left w:val="none" w:sz="0" w:space="0" w:color="auto"/>
        <w:bottom w:val="none" w:sz="0" w:space="0" w:color="auto"/>
        <w:right w:val="none" w:sz="0" w:space="0" w:color="auto"/>
      </w:divBdr>
    </w:div>
    <w:div w:id="1528445182">
      <w:bodyDiv w:val="1"/>
      <w:marLeft w:val="0"/>
      <w:marRight w:val="0"/>
      <w:marTop w:val="0"/>
      <w:marBottom w:val="0"/>
      <w:divBdr>
        <w:top w:val="none" w:sz="0" w:space="0" w:color="auto"/>
        <w:left w:val="none" w:sz="0" w:space="0" w:color="auto"/>
        <w:bottom w:val="none" w:sz="0" w:space="0" w:color="auto"/>
        <w:right w:val="none" w:sz="0" w:space="0" w:color="auto"/>
      </w:divBdr>
    </w:div>
    <w:div w:id="1602034003">
      <w:bodyDiv w:val="1"/>
      <w:marLeft w:val="0"/>
      <w:marRight w:val="0"/>
      <w:marTop w:val="0"/>
      <w:marBottom w:val="0"/>
      <w:divBdr>
        <w:top w:val="none" w:sz="0" w:space="0" w:color="auto"/>
        <w:left w:val="none" w:sz="0" w:space="0" w:color="auto"/>
        <w:bottom w:val="none" w:sz="0" w:space="0" w:color="auto"/>
        <w:right w:val="none" w:sz="0" w:space="0" w:color="auto"/>
      </w:divBdr>
    </w:div>
    <w:div w:id="1647081804">
      <w:bodyDiv w:val="1"/>
      <w:marLeft w:val="0"/>
      <w:marRight w:val="0"/>
      <w:marTop w:val="0"/>
      <w:marBottom w:val="0"/>
      <w:divBdr>
        <w:top w:val="none" w:sz="0" w:space="0" w:color="auto"/>
        <w:left w:val="none" w:sz="0" w:space="0" w:color="auto"/>
        <w:bottom w:val="none" w:sz="0" w:space="0" w:color="auto"/>
        <w:right w:val="none" w:sz="0" w:space="0" w:color="auto"/>
      </w:divBdr>
    </w:div>
    <w:div w:id="1670672606">
      <w:bodyDiv w:val="1"/>
      <w:marLeft w:val="0"/>
      <w:marRight w:val="0"/>
      <w:marTop w:val="0"/>
      <w:marBottom w:val="0"/>
      <w:divBdr>
        <w:top w:val="none" w:sz="0" w:space="0" w:color="auto"/>
        <w:left w:val="none" w:sz="0" w:space="0" w:color="auto"/>
        <w:bottom w:val="none" w:sz="0" w:space="0" w:color="auto"/>
        <w:right w:val="none" w:sz="0" w:space="0" w:color="auto"/>
      </w:divBdr>
    </w:div>
    <w:div w:id="1688750665">
      <w:bodyDiv w:val="1"/>
      <w:marLeft w:val="0"/>
      <w:marRight w:val="0"/>
      <w:marTop w:val="0"/>
      <w:marBottom w:val="0"/>
      <w:divBdr>
        <w:top w:val="none" w:sz="0" w:space="0" w:color="auto"/>
        <w:left w:val="none" w:sz="0" w:space="0" w:color="auto"/>
        <w:bottom w:val="none" w:sz="0" w:space="0" w:color="auto"/>
        <w:right w:val="none" w:sz="0" w:space="0" w:color="auto"/>
      </w:divBdr>
    </w:div>
    <w:div w:id="1694719568">
      <w:bodyDiv w:val="1"/>
      <w:marLeft w:val="0"/>
      <w:marRight w:val="0"/>
      <w:marTop w:val="0"/>
      <w:marBottom w:val="0"/>
      <w:divBdr>
        <w:top w:val="none" w:sz="0" w:space="0" w:color="auto"/>
        <w:left w:val="none" w:sz="0" w:space="0" w:color="auto"/>
        <w:bottom w:val="none" w:sz="0" w:space="0" w:color="auto"/>
        <w:right w:val="none" w:sz="0" w:space="0" w:color="auto"/>
      </w:divBdr>
    </w:div>
    <w:div w:id="1789664016">
      <w:bodyDiv w:val="1"/>
      <w:marLeft w:val="0"/>
      <w:marRight w:val="0"/>
      <w:marTop w:val="0"/>
      <w:marBottom w:val="0"/>
      <w:divBdr>
        <w:top w:val="none" w:sz="0" w:space="0" w:color="auto"/>
        <w:left w:val="none" w:sz="0" w:space="0" w:color="auto"/>
        <w:bottom w:val="none" w:sz="0" w:space="0" w:color="auto"/>
        <w:right w:val="none" w:sz="0" w:space="0" w:color="auto"/>
      </w:divBdr>
    </w:div>
    <w:div w:id="1841969535">
      <w:bodyDiv w:val="1"/>
      <w:marLeft w:val="0"/>
      <w:marRight w:val="0"/>
      <w:marTop w:val="0"/>
      <w:marBottom w:val="0"/>
      <w:divBdr>
        <w:top w:val="none" w:sz="0" w:space="0" w:color="auto"/>
        <w:left w:val="none" w:sz="0" w:space="0" w:color="auto"/>
        <w:bottom w:val="none" w:sz="0" w:space="0" w:color="auto"/>
        <w:right w:val="none" w:sz="0" w:space="0" w:color="auto"/>
      </w:divBdr>
    </w:div>
    <w:div w:id="1878081973">
      <w:bodyDiv w:val="1"/>
      <w:marLeft w:val="0"/>
      <w:marRight w:val="0"/>
      <w:marTop w:val="0"/>
      <w:marBottom w:val="0"/>
      <w:divBdr>
        <w:top w:val="none" w:sz="0" w:space="0" w:color="auto"/>
        <w:left w:val="none" w:sz="0" w:space="0" w:color="auto"/>
        <w:bottom w:val="none" w:sz="0" w:space="0" w:color="auto"/>
        <w:right w:val="none" w:sz="0" w:space="0" w:color="auto"/>
      </w:divBdr>
    </w:div>
    <w:div w:id="1908149917">
      <w:bodyDiv w:val="1"/>
      <w:marLeft w:val="0"/>
      <w:marRight w:val="0"/>
      <w:marTop w:val="0"/>
      <w:marBottom w:val="0"/>
      <w:divBdr>
        <w:top w:val="none" w:sz="0" w:space="0" w:color="auto"/>
        <w:left w:val="none" w:sz="0" w:space="0" w:color="auto"/>
        <w:bottom w:val="none" w:sz="0" w:space="0" w:color="auto"/>
        <w:right w:val="none" w:sz="0" w:space="0" w:color="auto"/>
      </w:divBdr>
    </w:div>
    <w:div w:id="1913544239">
      <w:bodyDiv w:val="1"/>
      <w:marLeft w:val="0"/>
      <w:marRight w:val="0"/>
      <w:marTop w:val="0"/>
      <w:marBottom w:val="0"/>
      <w:divBdr>
        <w:top w:val="none" w:sz="0" w:space="0" w:color="auto"/>
        <w:left w:val="none" w:sz="0" w:space="0" w:color="auto"/>
        <w:bottom w:val="none" w:sz="0" w:space="0" w:color="auto"/>
        <w:right w:val="none" w:sz="0" w:space="0" w:color="auto"/>
      </w:divBdr>
    </w:div>
    <w:div w:id="2091388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rp63.ru/obyavlen-start-novoj-lgotnoj-programmy-kreditovaniya-dlya-smsp-kotorye-rabotayut-v-sfere-stankostroeniya-i-robototehnik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ru.wikipedia.org/wiki/%D0%A2%D1%80%D1%83%D0%B4%D0%BE%D1%81%D0%BF%D0%BE%D1%81%D0%BE%D0%B1%D0%BD%D0%BE%D0%B5_%D0%BD%D0%B0%D1%81%D0%B5%D0%BB%D0%B5%D0%BD%D0%B8%D0%B5" TargetMode="External"/><Relationship Id="rId4" Type="http://schemas.openxmlformats.org/officeDocument/2006/relationships/settings" Target="settings.xml"/><Relationship Id="rId9" Type="http://schemas.openxmlformats.org/officeDocument/2006/relationships/hyperlink" Target="consultantplus://offline/ref=47187ED6C563EB4AE197AC0C307BBACCA824C52BCB797EDEABC5B217ACC53CDFC4FA9110F3445C61BE37897FJ6WA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conomy.gov.ru/material/news/minekonomrazvitiya_i_akit_rf_predstavili_itogi_viii_nacionalnogo_reytinga_investicionnoy_privlekatelnosti_oez_rossii.html" TargetMode="External"/><Relationship Id="rId7" Type="http://schemas.openxmlformats.org/officeDocument/2006/relationships/hyperlink" Target="https://oeztlt.ru/ru/news/1244" TargetMode="External"/><Relationship Id="rId2" Type="http://schemas.openxmlformats.org/officeDocument/2006/relationships/hyperlink" Target="https://economy.samregion.ru/press-center/sobytiya/oez-tolyatti-stala-od589/?PAGEN_2=8" TargetMode="External"/><Relationship Id="rId1" Type="http://schemas.openxmlformats.org/officeDocument/2006/relationships/hyperlink" Target="https://www.toaz.ru/press-center/news/2025/tolyattiazot-narashhivaet-otgruzku-karbamida-rechnyim-transportom" TargetMode="External"/><Relationship Id="rId6" Type="http://schemas.openxmlformats.org/officeDocument/2006/relationships/hyperlink" Target="https://oeztlt.ru/ru/news/1259/" TargetMode="External"/><Relationship Id="rId5" Type="http://schemas.openxmlformats.org/officeDocument/2006/relationships/hyperlink" Target="https://minprom.samregion.ru/2024/07/10/nauchno-proizvodstvennyj-czentr-bespilotnyh-aviaczionnyh-sistem-samarskoj-oblasti-proshel-akkreditacziyu-minpromtorga-rossii/" TargetMode="External"/><Relationship Id="rId4" Type="http://schemas.openxmlformats.org/officeDocument/2006/relationships/hyperlink" Target="https://www.economy.gov.ru/material/news/nazvany_lidery_esg_reytinga_rossiyskih_osobyh_ekonomicheskih_zon.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D694F-FE59-4486-8212-F88CD6467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4356</TotalTime>
  <Pages>92</Pages>
  <Words>29756</Words>
  <Characters>169610</Characters>
  <Application>Microsoft Office Word</Application>
  <DocSecurity>0</DocSecurity>
  <Lines>1413</Lines>
  <Paragraphs>397</Paragraphs>
  <ScaleCrop>false</ScaleCrop>
  <HeadingPairs>
    <vt:vector size="2" baseType="variant">
      <vt:variant>
        <vt:lpstr>Название</vt:lpstr>
      </vt:variant>
      <vt:variant>
        <vt:i4>1</vt:i4>
      </vt:variant>
    </vt:vector>
  </HeadingPairs>
  <TitlesOfParts>
    <vt:vector size="1" baseType="lpstr">
      <vt:lpstr>Предварительные итоги</vt:lpstr>
    </vt:vector>
  </TitlesOfParts>
  <Company>Мэрия городского округа Тольятти</Company>
  <LinksUpToDate>false</LinksUpToDate>
  <CharactersWithSpaces>198969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Предварительные итоги</dc:title>
  <dc:creator>Пользователь</dc:creator>
  <cp:lastModifiedBy>Кончева Наталья Валериевна</cp:lastModifiedBy>
  <cp:revision>629</cp:revision>
  <cp:lastPrinted>2025-10-23T09:35:00Z</cp:lastPrinted>
  <dcterms:created xsi:type="dcterms:W3CDTF">2024-10-02T04:41:00Z</dcterms:created>
  <dcterms:modified xsi:type="dcterms:W3CDTF">2025-10-23T09:39:00Z</dcterms:modified>
</cp:coreProperties>
</file>